
<file path=[Content_Types].xml><?xml version="1.0" encoding="utf-8"?>
<Types xmlns="http://schemas.openxmlformats.org/package/2006/content-types">
  <Default Extension="jpeg" ContentType="image/jpeg"/>
  <Default Extension="JPG" ContentType="image/.jpg"/>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Cambria" w:hAnsi="Cambria" w:cs="Cambria"/>
          <w:lang w:val="en-GB"/>
        </w:rPr>
      </w:pPr>
    </w:p>
    <w:p>
      <w:pPr>
        <w:rPr>
          <w:rFonts w:hint="default" w:ascii="Cambria" w:hAnsi="Cambria" w:cs="Cambria"/>
          <w:lang w:val="en-GB"/>
        </w:rPr>
      </w:pPr>
    </w:p>
    <w:p>
      <w:pPr>
        <w:rPr>
          <w:rFonts w:hint="default" w:ascii="Cambria" w:hAnsi="Cambria" w:cs="Cambria"/>
          <w:lang w:val="en-GB"/>
        </w:rPr>
      </w:pPr>
    </w:p>
    <w:p>
      <w:pPr>
        <w:rPr>
          <w:rFonts w:hint="default" w:ascii="Cambria" w:hAnsi="Cambria" w:cs="Cambria"/>
          <w:lang w:val="en-GB"/>
        </w:rPr>
      </w:pPr>
    </w:p>
    <w:p>
      <w:pPr>
        <w:rPr>
          <w:rFonts w:hint="default" w:ascii="Cambria" w:hAnsi="Cambria" w:cs="Cambria"/>
          <w:lang w:val="en-GB"/>
        </w:rPr>
      </w:pPr>
    </w:p>
    <w:p>
      <w:pPr>
        <w:jc w:val="center"/>
        <w:rPr>
          <w:rFonts w:hint="default" w:ascii="Cambria" w:hAnsi="Cambria" w:eastAsia="宋体" w:cs="Cambria"/>
          <w:b/>
          <w:bCs/>
          <w:sz w:val="48"/>
          <w:szCs w:val="48"/>
          <w:lang w:val="en-US" w:eastAsia="zh-CN"/>
        </w:rPr>
      </w:pPr>
      <w:r>
        <w:rPr>
          <w:rFonts w:hint="eastAsia" w:ascii="Cambria" w:hAnsi="Cambria" w:eastAsia="宋体" w:cs="Cambria"/>
          <w:b/>
          <w:bCs/>
          <w:sz w:val="48"/>
          <w:szCs w:val="48"/>
          <w:lang w:val="en-US" w:eastAsia="zh-CN"/>
        </w:rPr>
        <w:t xml:space="preserve">80KW </w:t>
      </w:r>
      <w:r>
        <w:rPr>
          <w:rFonts w:hint="default" w:ascii="Cambria" w:hAnsi="Cambria" w:eastAsia="宋体" w:cs="Cambria"/>
          <w:b/>
          <w:bCs/>
          <w:sz w:val="48"/>
          <w:szCs w:val="48"/>
          <w:lang w:val="en-US" w:eastAsia="zh-CN"/>
        </w:rPr>
        <w:t>DC Fast EV Charger</w:t>
      </w:r>
    </w:p>
    <w:p>
      <w:pPr>
        <w:jc w:val="center"/>
        <w:rPr>
          <w:rFonts w:hint="default" w:ascii="Cambria" w:hAnsi="Cambria" w:cs="Cambria"/>
          <w:lang w:val="en-GB"/>
        </w:rPr>
      </w:pPr>
      <w:r>
        <w:rPr>
          <w:rFonts w:hint="default" w:ascii="Cambria" w:hAnsi="Cambria" w:eastAsia="宋体" w:cs="Cambria"/>
          <w:b/>
          <w:bCs/>
          <w:sz w:val="48"/>
          <w:szCs w:val="48"/>
          <w:lang w:val="en-US" w:eastAsia="zh-CN"/>
        </w:rPr>
        <w:t>Instruction Manual</w:t>
      </w:r>
    </w:p>
    <w:p>
      <w:pPr>
        <w:rPr>
          <w:rFonts w:hint="default" w:ascii="Cambria" w:hAnsi="Cambria" w:cs="Cambria"/>
          <w:lang w:val="en-GB"/>
        </w:rPr>
      </w:pPr>
    </w:p>
    <w:p>
      <w:pPr>
        <w:rPr>
          <w:rFonts w:hint="default" w:ascii="Cambria" w:hAnsi="Cambria" w:cs="Cambria"/>
          <w:lang w:val="en-GB"/>
        </w:rPr>
      </w:pPr>
    </w:p>
    <w:p>
      <w:pPr>
        <w:jc w:val="center"/>
        <w:rPr>
          <w:rFonts w:hint="default" w:ascii="Cambria" w:hAnsi="Cambria" w:cs="Cambria"/>
          <w:lang w:val="en-GB"/>
        </w:rPr>
      </w:pPr>
      <w:r>
        <w:rPr>
          <w:rFonts w:hint="default" w:ascii="Cambria" w:hAnsi="Cambria" w:cs="Cambria"/>
          <w:lang w:val="en-GB"/>
        </w:rPr>
        <w:drawing>
          <wp:inline distT="0" distB="0" distL="114300" distR="114300">
            <wp:extent cx="3192145" cy="5036820"/>
            <wp:effectExtent l="0" t="0" r="8255" b="11430"/>
            <wp:docPr id="1" name="图片 1" descr="C:\Users\Admin\Desktop\微信图片_20250506173556.jpg微信图片_2025050617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Desktop\微信图片_20250506173556.jpg微信图片_20250506173556"/>
                    <pic:cNvPicPr>
                      <a:picLocks noChangeAspect="1"/>
                    </pic:cNvPicPr>
                  </pic:nvPicPr>
                  <pic:blipFill>
                    <a:blip r:embed="rId7"/>
                    <a:srcRect/>
                    <a:stretch>
                      <a:fillRect/>
                    </a:stretch>
                  </pic:blipFill>
                  <pic:spPr>
                    <a:xfrm>
                      <a:off x="0" y="0"/>
                      <a:ext cx="3192145" cy="5036820"/>
                    </a:xfrm>
                    <a:prstGeom prst="rect">
                      <a:avLst/>
                    </a:prstGeom>
                  </pic:spPr>
                </pic:pic>
              </a:graphicData>
            </a:graphic>
          </wp:inline>
        </w:drawing>
      </w:r>
    </w:p>
    <w:p>
      <w:pPr>
        <w:widowControl/>
        <w:autoSpaceDE/>
        <w:autoSpaceDN/>
        <w:rPr>
          <w:rFonts w:hint="default" w:ascii="Cambria" w:hAnsi="Cambria" w:cs="Cambria"/>
          <w:lang w:val="en-GB"/>
        </w:rPr>
      </w:pPr>
      <w:r>
        <w:rPr>
          <w:rFonts w:hint="default" w:ascii="Cambria" w:hAnsi="Cambria" w:cs="Cambria"/>
          <w:lang w:val="en-GB"/>
        </w:rPr>
        <w:br w:type="page"/>
      </w:r>
    </w:p>
    <w:sdt>
      <w:sdtPr>
        <w:rPr>
          <w:rFonts w:ascii="宋体" w:hAnsi="宋体" w:eastAsia="宋体" w:cs="宋体"/>
          <w:kern w:val="0"/>
          <w:sz w:val="21"/>
          <w:szCs w:val="22"/>
          <w:lang w:val="zh-CN" w:eastAsia="zh-CN" w:bidi="zh-CN"/>
        </w:rPr>
        <w:id w:val="147452169"/>
        <w15:color w:val="DBDBDB"/>
      </w:sdtPr>
      <w:sdtEndPr>
        <w:rPr>
          <w:rFonts w:ascii="宋体" w:hAnsi="宋体" w:eastAsia="宋体" w:cs="宋体"/>
          <w:kern w:val="0"/>
          <w:sz w:val="21"/>
          <w:szCs w:val="22"/>
          <w:lang w:val="zh-CN" w:eastAsia="zh-CN" w:bidi="zh-CN"/>
        </w:rPr>
      </w:sdtEndPr>
      <w:sdtContent>
        <w:p>
          <w:pPr>
            <w:spacing w:before="0" w:beforeLines="0" w:after="0" w:afterLines="0" w:line="240" w:lineRule="auto"/>
            <w:ind w:left="0" w:leftChars="0" w:right="0" w:rightChars="0" w:firstLine="0" w:firstLineChars="0"/>
            <w:jc w:val="center"/>
            <w:rPr>
              <w:rFonts w:hint="default" w:ascii="Cambria" w:hAnsi="Cambria" w:cs="Cambria"/>
              <w:sz w:val="52"/>
              <w:szCs w:val="52"/>
              <w:lang w:val="en-US"/>
            </w:rPr>
          </w:pPr>
          <w:r>
            <w:rPr>
              <w:rFonts w:hint="default" w:ascii="Cambria" w:hAnsi="Cambria" w:eastAsia="宋体" w:cs="Cambria"/>
              <w:kern w:val="0"/>
              <w:sz w:val="48"/>
              <w:szCs w:val="52"/>
              <w:lang w:val="en-US" w:eastAsia="zh-CN" w:bidi="zh-CN"/>
            </w:rPr>
            <w:t>Content</w:t>
          </w:r>
        </w:p>
        <w:p>
          <w:pPr>
            <w:pStyle w:val="13"/>
            <w:tabs>
              <w:tab w:val="right" w:leader="dot" w:pos="9750"/>
            </w:tabs>
          </w:pPr>
          <w:r>
            <w:fldChar w:fldCharType="begin"/>
          </w:r>
          <w:r>
            <w:instrText xml:space="preserve">TOC \o "1-3" \h \u </w:instrText>
          </w:r>
          <w:r>
            <w:fldChar w:fldCharType="separate"/>
          </w:r>
          <w:r>
            <w:fldChar w:fldCharType="begin"/>
          </w:r>
          <w:r>
            <w:instrText xml:space="preserve"> HYPERLINK \l _Toc25073 </w:instrText>
          </w:r>
          <w:r>
            <w:fldChar w:fldCharType="separate"/>
          </w:r>
          <w:r>
            <w:rPr>
              <w:rFonts w:hint="eastAsia" w:ascii="Cambria" w:hAnsi="Cambria" w:cs="Cambria"/>
            </w:rPr>
            <w:t xml:space="preserve">1 </w:t>
          </w:r>
          <w:r>
            <w:rPr>
              <w:rFonts w:hint="default" w:ascii="Cambria" w:hAnsi="Cambria" w:cs="Cambria"/>
            </w:rPr>
            <w:t>Safety precautions</w:t>
          </w:r>
          <w:r>
            <w:tab/>
          </w:r>
          <w:r>
            <w:fldChar w:fldCharType="begin"/>
          </w:r>
          <w:r>
            <w:instrText xml:space="preserve"> PAGEREF _Toc25073 \h </w:instrText>
          </w:r>
          <w:r>
            <w:fldChar w:fldCharType="separate"/>
          </w:r>
          <w:r>
            <w:t>4</w:t>
          </w:r>
          <w:r>
            <w:fldChar w:fldCharType="end"/>
          </w:r>
          <w:r>
            <w:fldChar w:fldCharType="end"/>
          </w:r>
        </w:p>
        <w:p>
          <w:pPr>
            <w:pStyle w:val="13"/>
            <w:tabs>
              <w:tab w:val="right" w:leader="dot" w:pos="9750"/>
            </w:tabs>
          </w:pPr>
          <w:r>
            <w:fldChar w:fldCharType="begin"/>
          </w:r>
          <w:r>
            <w:instrText xml:space="preserve"> HYPERLINK \l _Toc26743 </w:instrText>
          </w:r>
          <w:r>
            <w:fldChar w:fldCharType="separate"/>
          </w:r>
          <w:r>
            <w:rPr>
              <w:rFonts w:hint="eastAsia" w:ascii="Cambria" w:hAnsi="Cambria" w:cs="Cambria"/>
            </w:rPr>
            <w:t xml:space="preserve">2 </w:t>
          </w:r>
          <w:r>
            <w:rPr>
              <w:rFonts w:hint="default" w:ascii="Cambria" w:hAnsi="Cambria" w:cs="Cambria"/>
            </w:rPr>
            <w:t>Product Overview</w:t>
          </w:r>
          <w:r>
            <w:tab/>
          </w:r>
          <w:r>
            <w:fldChar w:fldCharType="begin"/>
          </w:r>
          <w:r>
            <w:instrText xml:space="preserve"> PAGEREF _Toc26743 \h </w:instrText>
          </w:r>
          <w:r>
            <w:fldChar w:fldCharType="separate"/>
          </w:r>
          <w:r>
            <w:t>4</w:t>
          </w:r>
          <w:r>
            <w:fldChar w:fldCharType="end"/>
          </w:r>
          <w:r>
            <w:fldChar w:fldCharType="end"/>
          </w:r>
        </w:p>
        <w:p>
          <w:pPr>
            <w:pStyle w:val="14"/>
            <w:tabs>
              <w:tab w:val="right" w:leader="dot" w:pos="9750"/>
            </w:tabs>
          </w:pPr>
          <w:r>
            <w:fldChar w:fldCharType="begin"/>
          </w:r>
          <w:r>
            <w:instrText xml:space="preserve"> HYPERLINK \l _Toc6482 </w:instrText>
          </w:r>
          <w:r>
            <w:fldChar w:fldCharType="separate"/>
          </w:r>
          <w:r>
            <w:rPr>
              <w:rFonts w:hint="default" w:ascii="Cambria" w:hAnsi="Cambria" w:cs="Cambria"/>
            </w:rPr>
            <w:t>2.1. Product introduction</w:t>
          </w:r>
          <w:r>
            <w:tab/>
          </w:r>
          <w:r>
            <w:fldChar w:fldCharType="begin"/>
          </w:r>
          <w:r>
            <w:instrText xml:space="preserve"> PAGEREF _Toc6482 \h </w:instrText>
          </w:r>
          <w:r>
            <w:fldChar w:fldCharType="separate"/>
          </w:r>
          <w:r>
            <w:t>4</w:t>
          </w:r>
          <w:r>
            <w:fldChar w:fldCharType="end"/>
          </w:r>
          <w:r>
            <w:fldChar w:fldCharType="end"/>
          </w:r>
        </w:p>
        <w:p>
          <w:pPr>
            <w:pStyle w:val="14"/>
            <w:tabs>
              <w:tab w:val="right" w:leader="dot" w:pos="9750"/>
            </w:tabs>
          </w:pPr>
          <w:r>
            <w:fldChar w:fldCharType="begin"/>
          </w:r>
          <w:r>
            <w:instrText xml:space="preserve"> HYPERLINK \l _Toc26990 </w:instrText>
          </w:r>
          <w:r>
            <w:fldChar w:fldCharType="separate"/>
          </w:r>
          <w:r>
            <w:rPr>
              <w:rFonts w:hint="default" w:ascii="Cambria" w:hAnsi="Cambria" w:cs="Cambria"/>
            </w:rPr>
            <w:t>2.2. Packing list</w:t>
          </w:r>
          <w:r>
            <w:tab/>
          </w:r>
          <w:r>
            <w:fldChar w:fldCharType="begin"/>
          </w:r>
          <w:r>
            <w:instrText xml:space="preserve"> PAGEREF _Toc26990 \h </w:instrText>
          </w:r>
          <w:r>
            <w:fldChar w:fldCharType="separate"/>
          </w:r>
          <w:r>
            <w:t>5</w:t>
          </w:r>
          <w:r>
            <w:fldChar w:fldCharType="end"/>
          </w:r>
          <w:r>
            <w:fldChar w:fldCharType="end"/>
          </w:r>
        </w:p>
        <w:p>
          <w:pPr>
            <w:pStyle w:val="14"/>
            <w:tabs>
              <w:tab w:val="right" w:leader="dot" w:pos="9750"/>
            </w:tabs>
          </w:pPr>
          <w:r>
            <w:fldChar w:fldCharType="begin"/>
          </w:r>
          <w:r>
            <w:instrText xml:space="preserve"> HYPERLINK \l _Toc319 </w:instrText>
          </w:r>
          <w:r>
            <w:fldChar w:fldCharType="separate"/>
          </w:r>
          <w:r>
            <w:rPr>
              <w:rFonts w:hint="default" w:ascii="Cambria" w:hAnsi="Cambria" w:cs="Cambria"/>
            </w:rPr>
            <w:t>2.3. Product characteristics</w:t>
          </w:r>
          <w:r>
            <w:tab/>
          </w:r>
          <w:r>
            <w:fldChar w:fldCharType="begin"/>
          </w:r>
          <w:r>
            <w:instrText xml:space="preserve"> PAGEREF _Toc319 \h </w:instrText>
          </w:r>
          <w:r>
            <w:fldChar w:fldCharType="separate"/>
          </w:r>
          <w:r>
            <w:t>5</w:t>
          </w:r>
          <w:r>
            <w:fldChar w:fldCharType="end"/>
          </w:r>
          <w:r>
            <w:fldChar w:fldCharType="end"/>
          </w:r>
        </w:p>
        <w:p>
          <w:pPr>
            <w:pStyle w:val="8"/>
            <w:tabs>
              <w:tab w:val="right" w:leader="dot" w:pos="9750"/>
            </w:tabs>
          </w:pPr>
          <w:r>
            <w:fldChar w:fldCharType="begin"/>
          </w:r>
          <w:r>
            <w:instrText xml:space="preserve"> HYPERLINK \l _Toc20686 </w:instrText>
          </w:r>
          <w:r>
            <w:fldChar w:fldCharType="separate"/>
          </w:r>
          <w:r>
            <w:rPr>
              <w:rFonts w:hint="eastAsia" w:ascii="Cambria" w:hAnsi="Cambria" w:cs="Cambria"/>
              <w:szCs w:val="20"/>
              <w:lang w:val="en-GB"/>
            </w:rPr>
            <w:t xml:space="preserve">2.3.1. </w:t>
          </w:r>
          <w:r>
            <w:rPr>
              <w:rFonts w:hint="default" w:ascii="Cambria" w:hAnsi="Cambria" w:cs="Cambria"/>
              <w:szCs w:val="20"/>
            </w:rPr>
            <w:t>Main Function</w:t>
          </w:r>
          <w:r>
            <w:rPr>
              <w:rFonts w:hint="default" w:ascii="Cambria" w:hAnsi="Cambria" w:cs="Cambria"/>
              <w:szCs w:val="20"/>
              <w:lang w:val="en-GB"/>
            </w:rPr>
            <w:t>s</w:t>
          </w:r>
          <w:r>
            <w:tab/>
          </w:r>
          <w:r>
            <w:fldChar w:fldCharType="begin"/>
          </w:r>
          <w:r>
            <w:instrText xml:space="preserve"> PAGEREF _Toc20686 \h </w:instrText>
          </w:r>
          <w:r>
            <w:fldChar w:fldCharType="separate"/>
          </w:r>
          <w:r>
            <w:t>5</w:t>
          </w:r>
          <w:r>
            <w:fldChar w:fldCharType="end"/>
          </w:r>
          <w:r>
            <w:fldChar w:fldCharType="end"/>
          </w:r>
        </w:p>
        <w:p>
          <w:pPr>
            <w:pStyle w:val="8"/>
            <w:tabs>
              <w:tab w:val="right" w:leader="dot" w:pos="9750"/>
            </w:tabs>
          </w:pPr>
          <w:r>
            <w:fldChar w:fldCharType="begin"/>
          </w:r>
          <w:r>
            <w:instrText xml:space="preserve"> HYPERLINK \l _Toc20175 </w:instrText>
          </w:r>
          <w:r>
            <w:fldChar w:fldCharType="separate"/>
          </w:r>
          <w:r>
            <w:rPr>
              <w:rFonts w:hint="eastAsia" w:ascii="Cambria" w:hAnsi="Cambria" w:cs="Cambria"/>
              <w:szCs w:val="20"/>
            </w:rPr>
            <w:t xml:space="preserve">2.3.2. </w:t>
          </w:r>
          <w:r>
            <w:rPr>
              <w:rFonts w:hint="default" w:ascii="Cambria" w:hAnsi="Cambria" w:cs="Cambria"/>
              <w:szCs w:val="20"/>
            </w:rPr>
            <w:t xml:space="preserve">Protection </w:t>
          </w:r>
          <w:r>
            <w:rPr>
              <w:rFonts w:hint="default" w:ascii="Cambria" w:hAnsi="Cambria" w:cs="Cambria"/>
              <w:szCs w:val="20"/>
              <w:lang w:val="en-US" w:eastAsia="zh-CN"/>
            </w:rPr>
            <w:t>M</w:t>
          </w:r>
          <w:r>
            <w:rPr>
              <w:rFonts w:hint="default" w:ascii="Cambria" w:hAnsi="Cambria" w:cs="Cambria"/>
              <w:szCs w:val="20"/>
            </w:rPr>
            <w:t>echanism</w:t>
          </w:r>
          <w:r>
            <w:tab/>
          </w:r>
          <w:r>
            <w:fldChar w:fldCharType="begin"/>
          </w:r>
          <w:r>
            <w:instrText xml:space="preserve"> PAGEREF _Toc20175 \h </w:instrText>
          </w:r>
          <w:r>
            <w:fldChar w:fldCharType="separate"/>
          </w:r>
          <w:r>
            <w:t>6</w:t>
          </w:r>
          <w:r>
            <w:fldChar w:fldCharType="end"/>
          </w:r>
          <w:r>
            <w:fldChar w:fldCharType="end"/>
          </w:r>
        </w:p>
        <w:p>
          <w:pPr>
            <w:pStyle w:val="8"/>
            <w:tabs>
              <w:tab w:val="right" w:leader="dot" w:pos="9750"/>
            </w:tabs>
          </w:pPr>
          <w:r>
            <w:fldChar w:fldCharType="begin"/>
          </w:r>
          <w:r>
            <w:instrText xml:space="preserve"> HYPERLINK \l _Toc14770 </w:instrText>
          </w:r>
          <w:r>
            <w:fldChar w:fldCharType="separate"/>
          </w:r>
          <w:r>
            <w:rPr>
              <w:rFonts w:hint="eastAsia" w:ascii="Cambria" w:hAnsi="Cambria" w:cs="Cambria"/>
              <w:szCs w:val="20"/>
            </w:rPr>
            <w:t xml:space="preserve">2.3.3. </w:t>
          </w:r>
          <w:r>
            <w:rPr>
              <w:rFonts w:hint="default" w:ascii="Cambria" w:hAnsi="Cambria" w:cs="Cambria"/>
              <w:szCs w:val="20"/>
            </w:rPr>
            <w:t>Rich configuration</w:t>
          </w:r>
          <w:r>
            <w:tab/>
          </w:r>
          <w:r>
            <w:fldChar w:fldCharType="begin"/>
          </w:r>
          <w:r>
            <w:instrText xml:space="preserve"> PAGEREF _Toc14770 \h </w:instrText>
          </w:r>
          <w:r>
            <w:fldChar w:fldCharType="separate"/>
          </w:r>
          <w:r>
            <w:t>6</w:t>
          </w:r>
          <w:r>
            <w:fldChar w:fldCharType="end"/>
          </w:r>
          <w:r>
            <w:fldChar w:fldCharType="end"/>
          </w:r>
        </w:p>
        <w:p>
          <w:pPr>
            <w:pStyle w:val="14"/>
            <w:tabs>
              <w:tab w:val="right" w:leader="dot" w:pos="9750"/>
            </w:tabs>
          </w:pPr>
          <w:r>
            <w:fldChar w:fldCharType="begin"/>
          </w:r>
          <w:r>
            <w:instrText xml:space="preserve"> HYPERLINK \l _Toc2439 </w:instrText>
          </w:r>
          <w:r>
            <w:fldChar w:fldCharType="separate"/>
          </w:r>
          <w:r>
            <w:rPr>
              <w:rFonts w:hint="default" w:ascii="Cambria" w:hAnsi="Cambria" w:cs="Cambria"/>
            </w:rPr>
            <w:t>2.4. Technical specifications</w:t>
          </w:r>
          <w:r>
            <w:tab/>
          </w:r>
          <w:r>
            <w:fldChar w:fldCharType="begin"/>
          </w:r>
          <w:r>
            <w:instrText xml:space="preserve"> PAGEREF _Toc2439 \h </w:instrText>
          </w:r>
          <w:r>
            <w:fldChar w:fldCharType="separate"/>
          </w:r>
          <w:r>
            <w:t>6</w:t>
          </w:r>
          <w:r>
            <w:fldChar w:fldCharType="end"/>
          </w:r>
          <w:r>
            <w:fldChar w:fldCharType="end"/>
          </w:r>
        </w:p>
        <w:p>
          <w:pPr>
            <w:pStyle w:val="14"/>
            <w:tabs>
              <w:tab w:val="right" w:leader="dot" w:pos="9750"/>
            </w:tabs>
          </w:pPr>
          <w:r>
            <w:fldChar w:fldCharType="begin"/>
          </w:r>
          <w:r>
            <w:instrText xml:space="preserve"> HYPERLINK \l _Toc27390 </w:instrText>
          </w:r>
          <w:r>
            <w:fldChar w:fldCharType="separate"/>
          </w:r>
          <w:r>
            <w:rPr>
              <w:rFonts w:hint="default" w:ascii="Cambria" w:hAnsi="Cambria" w:cs="Cambria" w:eastAsiaTheme="minorEastAsia"/>
              <w:lang w:val="en-US"/>
            </w:rPr>
            <w:t xml:space="preserve">2.5. </w:t>
          </w:r>
          <w:r>
            <w:rPr>
              <w:rFonts w:hint="default" w:ascii="Cambria" w:hAnsi="Cambria" w:cs="Cambria"/>
              <w:lang w:val="en-US"/>
            </w:rPr>
            <w:t>Electrical schematic diagram of charging pile</w:t>
          </w:r>
          <w:r>
            <w:tab/>
          </w:r>
          <w:r>
            <w:fldChar w:fldCharType="begin"/>
          </w:r>
          <w:r>
            <w:instrText xml:space="preserve"> PAGEREF _Toc27390 \h </w:instrText>
          </w:r>
          <w:r>
            <w:fldChar w:fldCharType="separate"/>
          </w:r>
          <w:r>
            <w:t>8</w:t>
          </w:r>
          <w:r>
            <w:fldChar w:fldCharType="end"/>
          </w:r>
          <w:r>
            <w:fldChar w:fldCharType="end"/>
          </w:r>
        </w:p>
        <w:p>
          <w:pPr>
            <w:pStyle w:val="13"/>
            <w:tabs>
              <w:tab w:val="right" w:leader="dot" w:pos="9750"/>
            </w:tabs>
          </w:pPr>
          <w:r>
            <w:fldChar w:fldCharType="begin"/>
          </w:r>
          <w:r>
            <w:instrText xml:space="preserve"> HYPERLINK \l _Toc3173 </w:instrText>
          </w:r>
          <w:r>
            <w:fldChar w:fldCharType="separate"/>
          </w:r>
          <w:r>
            <w:rPr>
              <w:rFonts w:hint="eastAsia" w:ascii="Cambria" w:hAnsi="Cambria" w:cs="Cambria"/>
            </w:rPr>
            <w:t xml:space="preserve">3 </w:t>
          </w:r>
          <w:r>
            <w:rPr>
              <w:rFonts w:hint="default" w:ascii="Cambria" w:hAnsi="Cambria" w:cs="Cambria" w:eastAsiaTheme="minorEastAsia"/>
              <w:lang w:val="en-US" w:eastAsia="zh-CN"/>
            </w:rPr>
            <w:t>30</w:t>
          </w:r>
          <w:r>
            <w:rPr>
              <w:rFonts w:hint="default" w:ascii="Cambria" w:hAnsi="Cambria" w:cs="Cambria" w:eastAsiaTheme="minorEastAsia"/>
            </w:rPr>
            <w:t>kW</w:t>
          </w:r>
          <w:r>
            <w:rPr>
              <w:rFonts w:hint="eastAsia" w:ascii="Cambria" w:hAnsi="Cambria" w:cs="Cambria" w:eastAsiaTheme="minorEastAsia"/>
              <w:lang w:val="en-US" w:eastAsia="zh-CN"/>
            </w:rPr>
            <w:t>/ 40kW</w:t>
          </w:r>
          <w:r>
            <w:rPr>
              <w:rFonts w:hint="default" w:ascii="Cambria" w:hAnsi="Cambria" w:cs="Cambria" w:eastAsiaTheme="minorEastAsia"/>
            </w:rPr>
            <w:t xml:space="preserve"> </w:t>
          </w:r>
          <w:r>
            <w:rPr>
              <w:rFonts w:hint="default" w:ascii="Cambria" w:hAnsi="Cambria" w:cs="Cambria"/>
            </w:rPr>
            <w:t>Charging module</w:t>
          </w:r>
          <w:r>
            <w:tab/>
          </w:r>
          <w:r>
            <w:fldChar w:fldCharType="begin"/>
          </w:r>
          <w:r>
            <w:instrText xml:space="preserve"> PAGEREF _Toc3173 \h </w:instrText>
          </w:r>
          <w:r>
            <w:fldChar w:fldCharType="separate"/>
          </w:r>
          <w:r>
            <w:t>9</w:t>
          </w:r>
          <w:r>
            <w:fldChar w:fldCharType="end"/>
          </w:r>
          <w:r>
            <w:fldChar w:fldCharType="end"/>
          </w:r>
        </w:p>
        <w:p>
          <w:pPr>
            <w:pStyle w:val="13"/>
            <w:tabs>
              <w:tab w:val="right" w:leader="dot" w:pos="9750"/>
            </w:tabs>
          </w:pPr>
          <w:r>
            <w:fldChar w:fldCharType="begin"/>
          </w:r>
          <w:r>
            <w:instrText xml:space="preserve"> HYPERLINK \l _Toc27834 </w:instrText>
          </w:r>
          <w:r>
            <w:fldChar w:fldCharType="separate"/>
          </w:r>
          <w:r>
            <w:rPr>
              <w:rFonts w:hint="eastAsia" w:ascii="Cambria" w:hAnsi="Cambria" w:cs="Cambria" w:eastAsiaTheme="minorEastAsia"/>
            </w:rPr>
            <w:t xml:space="preserve">4 </w:t>
          </w:r>
          <w:r>
            <w:rPr>
              <w:rFonts w:hint="default" w:ascii="Cambria" w:hAnsi="Cambria" w:cs="Cambria" w:eastAsiaTheme="minorEastAsia"/>
            </w:rPr>
            <w:t>Operation Guide</w:t>
          </w:r>
          <w:r>
            <w:tab/>
          </w:r>
          <w:r>
            <w:fldChar w:fldCharType="begin"/>
          </w:r>
          <w:r>
            <w:instrText xml:space="preserve"> PAGEREF _Toc27834 \h </w:instrText>
          </w:r>
          <w:r>
            <w:fldChar w:fldCharType="separate"/>
          </w:r>
          <w:r>
            <w:t>9</w:t>
          </w:r>
          <w:r>
            <w:fldChar w:fldCharType="end"/>
          </w:r>
          <w:r>
            <w:fldChar w:fldCharType="end"/>
          </w:r>
        </w:p>
        <w:p>
          <w:pPr>
            <w:pStyle w:val="14"/>
            <w:tabs>
              <w:tab w:val="right" w:leader="dot" w:pos="9750"/>
            </w:tabs>
          </w:pPr>
          <w:r>
            <w:fldChar w:fldCharType="begin"/>
          </w:r>
          <w:r>
            <w:instrText xml:space="preserve"> HYPERLINK \l _Toc31823 </w:instrText>
          </w:r>
          <w:r>
            <w:fldChar w:fldCharType="separate"/>
          </w:r>
          <w:r>
            <w:rPr>
              <w:rFonts w:hint="default" w:ascii="Cambria" w:hAnsi="Cambria" w:eastAsia="宋体" w:cs="Cambria"/>
              <w:lang w:val="en-US" w:eastAsia="zh-CN"/>
            </w:rPr>
            <w:t xml:space="preserve">4.1 </w:t>
          </w:r>
          <w:r>
            <w:rPr>
              <w:rFonts w:hint="default" w:ascii="Cambria" w:hAnsi="Cambria" w:cs="Cambria"/>
            </w:rPr>
            <w:t>Indicator status</w:t>
          </w:r>
          <w:r>
            <w:tab/>
          </w:r>
          <w:r>
            <w:fldChar w:fldCharType="begin"/>
          </w:r>
          <w:r>
            <w:instrText xml:space="preserve"> PAGEREF _Toc31823 \h </w:instrText>
          </w:r>
          <w:r>
            <w:fldChar w:fldCharType="separate"/>
          </w:r>
          <w:r>
            <w:t>9</w:t>
          </w:r>
          <w:r>
            <w:fldChar w:fldCharType="end"/>
          </w:r>
          <w:r>
            <w:fldChar w:fldCharType="end"/>
          </w:r>
        </w:p>
        <w:p>
          <w:pPr>
            <w:pStyle w:val="14"/>
            <w:tabs>
              <w:tab w:val="right" w:leader="dot" w:pos="9750"/>
            </w:tabs>
          </w:pPr>
          <w:r>
            <w:fldChar w:fldCharType="begin"/>
          </w:r>
          <w:r>
            <w:instrText xml:space="preserve"> HYPERLINK \l _Toc327 </w:instrText>
          </w:r>
          <w:r>
            <w:fldChar w:fldCharType="separate"/>
          </w:r>
          <w:r>
            <w:rPr>
              <w:rFonts w:hint="default" w:ascii="Cambria" w:hAnsi="Cambria" w:eastAsia="宋体" w:cs="Cambria"/>
              <w:lang w:val="en-US" w:eastAsia="zh-CN"/>
            </w:rPr>
            <w:t xml:space="preserve">4.2 </w:t>
          </w:r>
          <w:r>
            <w:rPr>
              <w:rFonts w:hint="default" w:ascii="Cambria" w:hAnsi="Cambria" w:cs="Cambria"/>
            </w:rPr>
            <w:t>Charging Operation Procedure</w:t>
          </w:r>
          <w:r>
            <w:tab/>
          </w:r>
          <w:r>
            <w:fldChar w:fldCharType="begin"/>
          </w:r>
          <w:r>
            <w:instrText xml:space="preserve"> PAGEREF _Toc327 \h </w:instrText>
          </w:r>
          <w:r>
            <w:fldChar w:fldCharType="separate"/>
          </w:r>
          <w:r>
            <w:t>10</w:t>
          </w:r>
          <w:r>
            <w:fldChar w:fldCharType="end"/>
          </w:r>
          <w:r>
            <w:fldChar w:fldCharType="end"/>
          </w:r>
        </w:p>
        <w:p>
          <w:pPr>
            <w:pStyle w:val="14"/>
            <w:tabs>
              <w:tab w:val="right" w:leader="dot" w:pos="9750"/>
            </w:tabs>
          </w:pPr>
          <w:r>
            <w:fldChar w:fldCharType="begin"/>
          </w:r>
          <w:r>
            <w:instrText xml:space="preserve"> HYPERLINK \l _Toc18150 </w:instrText>
          </w:r>
          <w:r>
            <w:fldChar w:fldCharType="separate"/>
          </w:r>
          <w:r>
            <w:rPr>
              <w:rFonts w:hint="default" w:ascii="Cambria" w:hAnsi="Cambria" w:eastAsia="宋体" w:cs="Cambria"/>
              <w:lang w:val="en-US" w:eastAsia="zh-CN"/>
            </w:rPr>
            <w:t xml:space="preserve">4.3 </w:t>
          </w:r>
          <w:r>
            <w:rPr>
              <w:rFonts w:hint="default" w:ascii="Cambria" w:hAnsi="Cambria" w:cs="Cambria"/>
            </w:rPr>
            <w:t>Settings interface</w:t>
          </w:r>
          <w:r>
            <w:tab/>
          </w:r>
          <w:r>
            <w:fldChar w:fldCharType="begin"/>
          </w:r>
          <w:r>
            <w:instrText xml:space="preserve"> PAGEREF _Toc18150 \h </w:instrText>
          </w:r>
          <w:r>
            <w:fldChar w:fldCharType="separate"/>
          </w:r>
          <w:r>
            <w:t>11</w:t>
          </w:r>
          <w:r>
            <w:fldChar w:fldCharType="end"/>
          </w:r>
          <w:r>
            <w:fldChar w:fldCharType="end"/>
          </w:r>
        </w:p>
        <w:p>
          <w:pPr>
            <w:pStyle w:val="14"/>
            <w:tabs>
              <w:tab w:val="right" w:leader="dot" w:pos="9750"/>
            </w:tabs>
          </w:pPr>
          <w:r>
            <w:fldChar w:fldCharType="begin"/>
          </w:r>
          <w:r>
            <w:instrText xml:space="preserve"> HYPERLINK \l _Toc26979 </w:instrText>
          </w:r>
          <w:r>
            <w:fldChar w:fldCharType="separate"/>
          </w:r>
          <w:r>
            <w:rPr>
              <w:rFonts w:hint="default" w:ascii="Cambria" w:hAnsi="Cambria" w:eastAsia="宋体" w:cs="Cambria"/>
              <w:lang w:val="en-US" w:eastAsia="zh-CN"/>
            </w:rPr>
            <w:t xml:space="preserve">4.4 </w:t>
          </w:r>
          <w:r>
            <w:rPr>
              <w:rFonts w:hint="default" w:ascii="Cambria" w:hAnsi="Cambria" w:cs="Cambria"/>
            </w:rPr>
            <w:t>Query interface</w:t>
          </w:r>
          <w:r>
            <w:tab/>
          </w:r>
          <w:r>
            <w:fldChar w:fldCharType="begin"/>
          </w:r>
          <w:r>
            <w:instrText xml:space="preserve"> PAGEREF _Toc26979 \h </w:instrText>
          </w:r>
          <w:r>
            <w:fldChar w:fldCharType="separate"/>
          </w:r>
          <w:r>
            <w:t>13</w:t>
          </w:r>
          <w:r>
            <w:fldChar w:fldCharType="end"/>
          </w:r>
          <w:r>
            <w:fldChar w:fldCharType="end"/>
          </w:r>
        </w:p>
        <w:p>
          <w:pPr>
            <w:pStyle w:val="14"/>
            <w:tabs>
              <w:tab w:val="right" w:leader="dot" w:pos="9750"/>
            </w:tabs>
          </w:pPr>
          <w:r>
            <w:fldChar w:fldCharType="begin"/>
          </w:r>
          <w:r>
            <w:instrText xml:space="preserve"> HYPERLINK \l _Toc5393 </w:instrText>
          </w:r>
          <w:r>
            <w:fldChar w:fldCharType="separate"/>
          </w:r>
          <w:r>
            <w:rPr>
              <w:rFonts w:hint="default" w:ascii="Cambria" w:hAnsi="Cambria" w:eastAsia="宋体" w:cs="Cambria"/>
              <w:lang w:val="en-US" w:eastAsia="zh-CN"/>
            </w:rPr>
            <w:t xml:space="preserve">4.5 </w:t>
          </w:r>
          <w:r>
            <w:rPr>
              <w:rFonts w:hint="default" w:ascii="Cambria" w:hAnsi="Cambria" w:cs="Cambria"/>
              <w:lang w:val="en-US"/>
            </w:rPr>
            <w:t>Attached table: failure description list</w:t>
          </w:r>
          <w:r>
            <w:tab/>
          </w:r>
          <w:r>
            <w:fldChar w:fldCharType="begin"/>
          </w:r>
          <w:r>
            <w:instrText xml:space="preserve"> PAGEREF _Toc5393 \h </w:instrText>
          </w:r>
          <w:r>
            <w:fldChar w:fldCharType="separate"/>
          </w:r>
          <w:r>
            <w:t>14</w:t>
          </w:r>
          <w:r>
            <w:fldChar w:fldCharType="end"/>
          </w:r>
          <w:r>
            <w:fldChar w:fldCharType="end"/>
          </w:r>
        </w:p>
        <w:p>
          <w:pPr>
            <w:pStyle w:val="14"/>
            <w:tabs>
              <w:tab w:val="right" w:leader="dot" w:pos="9750"/>
            </w:tabs>
          </w:pPr>
          <w:r>
            <w:fldChar w:fldCharType="begin"/>
          </w:r>
          <w:r>
            <w:instrText xml:space="preserve"> HYPERLINK \l _Toc20748 </w:instrText>
          </w:r>
          <w:r>
            <w:fldChar w:fldCharType="separate"/>
          </w:r>
          <w:r>
            <w:rPr>
              <w:rFonts w:hint="default" w:ascii="Cambria" w:hAnsi="Cambria" w:eastAsia="宋体" w:cs="Cambria"/>
              <w:lang w:val="en-US" w:eastAsia="zh-CN"/>
            </w:rPr>
            <w:t xml:space="preserve">4.6 </w:t>
          </w:r>
          <w:r>
            <w:rPr>
              <w:rFonts w:hint="default" w:ascii="Cambria" w:hAnsi="Cambria" w:cs="Cambria"/>
              <w:lang w:val="en-US"/>
            </w:rPr>
            <w:t>Operation precautions</w:t>
          </w:r>
          <w:r>
            <w:tab/>
          </w:r>
          <w:r>
            <w:fldChar w:fldCharType="begin"/>
          </w:r>
          <w:r>
            <w:instrText xml:space="preserve"> PAGEREF _Toc20748 \h </w:instrText>
          </w:r>
          <w:r>
            <w:fldChar w:fldCharType="separate"/>
          </w:r>
          <w:r>
            <w:t>14</w:t>
          </w:r>
          <w:r>
            <w:fldChar w:fldCharType="end"/>
          </w:r>
          <w:r>
            <w:fldChar w:fldCharType="end"/>
          </w:r>
        </w:p>
        <w:p>
          <w:pPr>
            <w:pStyle w:val="13"/>
            <w:tabs>
              <w:tab w:val="right" w:leader="dot" w:pos="9750"/>
            </w:tabs>
          </w:pPr>
          <w:r>
            <w:fldChar w:fldCharType="begin"/>
          </w:r>
          <w:r>
            <w:instrText xml:space="preserve"> HYPERLINK \l _Toc14009 </w:instrText>
          </w:r>
          <w:r>
            <w:fldChar w:fldCharType="separate"/>
          </w:r>
          <w:r>
            <w:rPr>
              <w:rFonts w:hint="eastAsia" w:ascii="Cambria" w:hAnsi="Cambria" w:cs="Cambria" w:eastAsiaTheme="minorEastAsia"/>
            </w:rPr>
            <w:t xml:space="preserve">5 </w:t>
          </w:r>
          <w:r>
            <w:rPr>
              <w:rFonts w:hint="default" w:ascii="Cambria" w:hAnsi="Cambria" w:cs="Cambria" w:eastAsiaTheme="minorEastAsia"/>
            </w:rPr>
            <w:t>Equipment transportation</w:t>
          </w:r>
          <w:r>
            <w:tab/>
          </w:r>
          <w:r>
            <w:fldChar w:fldCharType="begin"/>
          </w:r>
          <w:r>
            <w:instrText xml:space="preserve"> PAGEREF _Toc14009 \h </w:instrText>
          </w:r>
          <w:r>
            <w:fldChar w:fldCharType="separate"/>
          </w:r>
          <w:r>
            <w:t>15</w:t>
          </w:r>
          <w:r>
            <w:fldChar w:fldCharType="end"/>
          </w:r>
          <w:r>
            <w:fldChar w:fldCharType="end"/>
          </w:r>
        </w:p>
        <w:p>
          <w:pPr>
            <w:pStyle w:val="13"/>
            <w:tabs>
              <w:tab w:val="right" w:leader="dot" w:pos="9750"/>
            </w:tabs>
          </w:pPr>
          <w:r>
            <w:fldChar w:fldCharType="begin"/>
          </w:r>
          <w:r>
            <w:instrText xml:space="preserve"> HYPERLINK \l _Toc29894 </w:instrText>
          </w:r>
          <w:r>
            <w:fldChar w:fldCharType="separate"/>
          </w:r>
          <w:r>
            <w:rPr>
              <w:rFonts w:hint="eastAsia" w:ascii="Cambria" w:hAnsi="Cambria" w:cs="Cambria" w:eastAsiaTheme="minorEastAsia"/>
            </w:rPr>
            <w:t xml:space="preserve">6 </w:t>
          </w:r>
          <w:r>
            <w:rPr>
              <w:rFonts w:hint="default" w:ascii="Cambria" w:hAnsi="Cambria" w:cs="Cambria" w:eastAsiaTheme="minorEastAsia"/>
            </w:rPr>
            <w:t>Equipment installation</w:t>
          </w:r>
          <w:r>
            <w:tab/>
          </w:r>
          <w:r>
            <w:fldChar w:fldCharType="begin"/>
          </w:r>
          <w:r>
            <w:instrText xml:space="preserve"> PAGEREF _Toc29894 \h </w:instrText>
          </w:r>
          <w:r>
            <w:fldChar w:fldCharType="separate"/>
          </w:r>
          <w:r>
            <w:t>15</w:t>
          </w:r>
          <w:r>
            <w:fldChar w:fldCharType="end"/>
          </w:r>
          <w:r>
            <w:fldChar w:fldCharType="end"/>
          </w:r>
        </w:p>
        <w:p>
          <w:pPr>
            <w:pStyle w:val="14"/>
            <w:tabs>
              <w:tab w:val="right" w:leader="dot" w:pos="9750"/>
            </w:tabs>
          </w:pPr>
          <w:r>
            <w:fldChar w:fldCharType="begin"/>
          </w:r>
          <w:r>
            <w:instrText xml:space="preserve"> HYPERLINK \l _Toc31118 </w:instrText>
          </w:r>
          <w:r>
            <w:fldChar w:fldCharType="separate"/>
          </w:r>
          <w:r>
            <w:rPr>
              <w:rFonts w:hint="eastAsia"/>
              <w:lang w:val="en-US" w:eastAsia="zh-CN"/>
            </w:rPr>
            <w:t xml:space="preserve">6.1 </w:t>
          </w:r>
          <w:r>
            <w:rPr>
              <w:rFonts w:hint="default"/>
              <w:lang w:val="en-US"/>
            </w:rPr>
            <w:t>Electrical connection</w:t>
          </w:r>
          <w:r>
            <w:tab/>
          </w:r>
          <w:r>
            <w:fldChar w:fldCharType="begin"/>
          </w:r>
          <w:r>
            <w:instrText xml:space="preserve"> PAGEREF _Toc31118 \h </w:instrText>
          </w:r>
          <w:r>
            <w:fldChar w:fldCharType="separate"/>
          </w:r>
          <w:r>
            <w:t>17</w:t>
          </w:r>
          <w:r>
            <w:fldChar w:fldCharType="end"/>
          </w:r>
          <w:r>
            <w:fldChar w:fldCharType="end"/>
          </w:r>
        </w:p>
        <w:p>
          <w:pPr>
            <w:pStyle w:val="13"/>
            <w:tabs>
              <w:tab w:val="right" w:leader="dot" w:pos="9750"/>
            </w:tabs>
          </w:pPr>
          <w:r>
            <w:fldChar w:fldCharType="begin"/>
          </w:r>
          <w:r>
            <w:instrText xml:space="preserve"> HYPERLINK \l _Toc18902 </w:instrText>
          </w:r>
          <w:r>
            <w:fldChar w:fldCharType="separate"/>
          </w:r>
          <w:r>
            <w:rPr>
              <w:rFonts w:hint="eastAsia"/>
              <w:lang w:val="en-US" w:eastAsia="zh-CN"/>
            </w:rPr>
            <w:t>7 Power on operation</w:t>
          </w:r>
          <w:r>
            <w:tab/>
          </w:r>
          <w:r>
            <w:fldChar w:fldCharType="begin"/>
          </w:r>
          <w:r>
            <w:instrText xml:space="preserve"> PAGEREF _Toc18902 \h </w:instrText>
          </w:r>
          <w:r>
            <w:fldChar w:fldCharType="separate"/>
          </w:r>
          <w:r>
            <w:t>18</w:t>
          </w:r>
          <w:r>
            <w:fldChar w:fldCharType="end"/>
          </w:r>
          <w:r>
            <w:fldChar w:fldCharType="end"/>
          </w:r>
        </w:p>
        <w:p>
          <w:pPr>
            <w:pStyle w:val="13"/>
            <w:tabs>
              <w:tab w:val="right" w:leader="dot" w:pos="9750"/>
            </w:tabs>
          </w:pPr>
          <w:r>
            <w:fldChar w:fldCharType="begin"/>
          </w:r>
          <w:r>
            <w:instrText xml:space="preserve"> HYPERLINK \l _Toc10960 </w:instrText>
          </w:r>
          <w:r>
            <w:fldChar w:fldCharType="separate"/>
          </w:r>
          <w:r>
            <w:rPr>
              <w:rFonts w:hint="eastAsia"/>
              <w:lang w:val="en-US" w:eastAsia="zh-CN"/>
            </w:rPr>
            <w:t xml:space="preserve">8 </w:t>
          </w:r>
          <w:r>
            <w:rPr>
              <w:rFonts w:hint="default"/>
              <w:lang w:val="en-US" w:eastAsia="zh-CN"/>
            </w:rPr>
            <w:t>HMI configuration mode of charger</w:t>
          </w:r>
          <w:r>
            <w:tab/>
          </w:r>
          <w:r>
            <w:fldChar w:fldCharType="begin"/>
          </w:r>
          <w:r>
            <w:instrText xml:space="preserve"> PAGEREF _Toc10960 \h </w:instrText>
          </w:r>
          <w:r>
            <w:fldChar w:fldCharType="separate"/>
          </w:r>
          <w:r>
            <w:t>18</w:t>
          </w:r>
          <w:r>
            <w:fldChar w:fldCharType="end"/>
          </w:r>
          <w:r>
            <w:fldChar w:fldCharType="end"/>
          </w:r>
        </w:p>
        <w:p>
          <w:pPr>
            <w:pStyle w:val="13"/>
            <w:tabs>
              <w:tab w:val="right" w:leader="dot" w:pos="9750"/>
            </w:tabs>
          </w:pPr>
          <w:r>
            <w:fldChar w:fldCharType="begin"/>
          </w:r>
          <w:r>
            <w:instrText xml:space="preserve"> HYPERLINK \l _Toc2401 </w:instrText>
          </w:r>
          <w:r>
            <w:fldChar w:fldCharType="separate"/>
          </w:r>
          <w:r>
            <w:rPr>
              <w:rFonts w:hint="eastAsia" w:ascii="Cambria" w:hAnsi="Cambria" w:cs="Cambria" w:eastAsiaTheme="minorEastAsia"/>
            </w:rPr>
            <w:t xml:space="preserve">9 </w:t>
          </w:r>
          <w:r>
            <w:rPr>
              <w:rFonts w:hint="default" w:ascii="Cambria" w:hAnsi="Cambria" w:cs="Cambria" w:eastAsiaTheme="minorEastAsia"/>
            </w:rPr>
            <w:t>Maintenance and after-sales</w:t>
          </w:r>
          <w:r>
            <w:tab/>
          </w:r>
          <w:r>
            <w:fldChar w:fldCharType="begin"/>
          </w:r>
          <w:r>
            <w:instrText xml:space="preserve"> PAGEREF _Toc2401 \h </w:instrText>
          </w:r>
          <w:r>
            <w:fldChar w:fldCharType="separate"/>
          </w:r>
          <w:r>
            <w:t>18</w:t>
          </w:r>
          <w:r>
            <w:fldChar w:fldCharType="end"/>
          </w:r>
          <w:r>
            <w:fldChar w:fldCharType="end"/>
          </w:r>
        </w:p>
        <w:p>
          <w:pPr>
            <w:pStyle w:val="14"/>
            <w:tabs>
              <w:tab w:val="right" w:leader="dot" w:pos="9750"/>
            </w:tabs>
          </w:pPr>
          <w:r>
            <w:fldChar w:fldCharType="begin"/>
          </w:r>
          <w:r>
            <w:instrText xml:space="preserve"> HYPERLINK \l _Toc17510 </w:instrText>
          </w:r>
          <w:r>
            <w:fldChar w:fldCharType="separate"/>
          </w:r>
          <w:r>
            <w:rPr>
              <w:rFonts w:hint="default" w:ascii="Cambria" w:hAnsi="Cambria" w:eastAsia="宋体" w:cs="Cambria"/>
              <w:lang w:val="en-US"/>
            </w:rPr>
            <w:t xml:space="preserve">9.1. </w:t>
          </w:r>
          <w:r>
            <w:rPr>
              <w:rFonts w:hint="default" w:ascii="Cambria" w:hAnsi="Cambria" w:cs="Cambria"/>
              <w:lang w:val="en-US"/>
            </w:rPr>
            <w:t>Troubleshooting</w:t>
          </w:r>
          <w:r>
            <w:tab/>
          </w:r>
          <w:r>
            <w:fldChar w:fldCharType="begin"/>
          </w:r>
          <w:r>
            <w:instrText xml:space="preserve"> PAGEREF _Toc17510 \h </w:instrText>
          </w:r>
          <w:r>
            <w:fldChar w:fldCharType="separate"/>
          </w:r>
          <w:r>
            <w:t>19</w:t>
          </w:r>
          <w:r>
            <w:fldChar w:fldCharType="end"/>
          </w:r>
          <w:r>
            <w:fldChar w:fldCharType="end"/>
          </w:r>
        </w:p>
        <w:p>
          <w:pPr>
            <w:pStyle w:val="14"/>
            <w:tabs>
              <w:tab w:val="right" w:leader="dot" w:pos="9750"/>
            </w:tabs>
          </w:pPr>
          <w:r>
            <w:fldChar w:fldCharType="begin"/>
          </w:r>
          <w:r>
            <w:instrText xml:space="preserve"> HYPERLINK \l _Toc15772 </w:instrText>
          </w:r>
          <w:r>
            <w:fldChar w:fldCharType="separate"/>
          </w:r>
          <w:r>
            <w:rPr>
              <w:rFonts w:hint="default" w:ascii="Cambria" w:hAnsi="Cambria" w:eastAsia="宋体" w:cs="Cambria"/>
              <w:lang w:val="en-US"/>
            </w:rPr>
            <w:t xml:space="preserve">9.2. </w:t>
          </w:r>
          <w:r>
            <w:rPr>
              <w:rFonts w:hint="default" w:ascii="Cambria" w:hAnsi="Cambria" w:cs="Cambria"/>
              <w:lang w:val="en-US"/>
            </w:rPr>
            <w:t>Quality assurance</w:t>
          </w:r>
          <w:r>
            <w:tab/>
          </w:r>
          <w:r>
            <w:fldChar w:fldCharType="begin"/>
          </w:r>
          <w:r>
            <w:instrText xml:space="preserve"> PAGEREF _Toc15772 \h </w:instrText>
          </w:r>
          <w:r>
            <w:fldChar w:fldCharType="separate"/>
          </w:r>
          <w:r>
            <w:t>21</w:t>
          </w:r>
          <w:r>
            <w:fldChar w:fldCharType="end"/>
          </w:r>
          <w:r>
            <w:fldChar w:fldCharType="end"/>
          </w:r>
        </w:p>
        <w:p>
          <w:pPr>
            <w:pStyle w:val="14"/>
            <w:tabs>
              <w:tab w:val="right" w:leader="dot" w:pos="9750"/>
            </w:tabs>
          </w:pPr>
          <w:r>
            <w:fldChar w:fldCharType="begin"/>
          </w:r>
          <w:r>
            <w:instrText xml:space="preserve"> HYPERLINK \l _Toc2009 </w:instrText>
          </w:r>
          <w:r>
            <w:fldChar w:fldCharType="separate"/>
          </w:r>
          <w:r>
            <w:rPr>
              <w:rFonts w:hint="default" w:ascii="Cambria" w:hAnsi="Cambria" w:eastAsia="宋体" w:cs="Cambria"/>
              <w:lang w:val="en-GB"/>
            </w:rPr>
            <w:t xml:space="preserve">9.3. </w:t>
          </w:r>
          <w:r>
            <w:rPr>
              <w:rFonts w:hint="default" w:ascii="Cambria" w:hAnsi="Cambria" w:cs="Cambria"/>
              <w:lang w:val="en-GB"/>
            </w:rPr>
            <w:t>Warranty conditions</w:t>
          </w:r>
          <w:r>
            <w:tab/>
          </w:r>
          <w:r>
            <w:fldChar w:fldCharType="begin"/>
          </w:r>
          <w:r>
            <w:instrText xml:space="preserve"> PAGEREF _Toc2009 \h </w:instrText>
          </w:r>
          <w:r>
            <w:fldChar w:fldCharType="separate"/>
          </w:r>
          <w:r>
            <w:t>21</w:t>
          </w:r>
          <w:r>
            <w:fldChar w:fldCharType="end"/>
          </w:r>
          <w:r>
            <w:fldChar w:fldCharType="end"/>
          </w:r>
        </w:p>
        <w:p>
          <w:pPr>
            <w:pStyle w:val="13"/>
            <w:tabs>
              <w:tab w:val="right" w:leader="dot" w:pos="9750"/>
            </w:tabs>
          </w:pPr>
          <w:r>
            <w:fldChar w:fldCharType="begin"/>
          </w:r>
          <w:r>
            <w:instrText xml:space="preserve"> HYPERLINK \l _Toc10610 </w:instrText>
          </w:r>
          <w:r>
            <w:fldChar w:fldCharType="separate"/>
          </w:r>
          <w:r>
            <w:rPr>
              <w:rFonts w:hint="eastAsia" w:ascii="Cambria" w:hAnsi="Cambria" w:cs="Cambria" w:eastAsiaTheme="minorEastAsia"/>
            </w:rPr>
            <w:t xml:space="preserve">10 </w:t>
          </w:r>
          <w:r>
            <w:rPr>
              <w:rFonts w:hint="default" w:ascii="Cambria" w:hAnsi="Cambria" w:cs="Cambria" w:eastAsiaTheme="minorEastAsia"/>
            </w:rPr>
            <w:t>Contact us</w:t>
          </w:r>
          <w:r>
            <w:tab/>
          </w:r>
          <w:r>
            <w:fldChar w:fldCharType="begin"/>
          </w:r>
          <w:r>
            <w:instrText xml:space="preserve"> PAGEREF _Toc10610 \h </w:instrText>
          </w:r>
          <w:r>
            <w:fldChar w:fldCharType="separate"/>
          </w:r>
          <w:r>
            <w:t>22</w:t>
          </w:r>
          <w:r>
            <w:fldChar w:fldCharType="end"/>
          </w:r>
          <w:r>
            <w:fldChar w:fldCharType="end"/>
          </w:r>
        </w:p>
        <w:p>
          <w:r>
            <w:fldChar w:fldCharType="end"/>
          </w:r>
        </w:p>
      </w:sdtContent>
    </w:sdt>
    <w:p>
      <w:pPr>
        <w:pStyle w:val="7"/>
        <w:rPr>
          <w:rFonts w:hint="default" w:ascii="Cambria" w:hAnsi="Cambria" w:cs="Cambria"/>
          <w:b/>
          <w:bCs/>
          <w:lang w:val="en-US"/>
        </w:rPr>
      </w:pPr>
    </w:p>
    <w:p>
      <w:pPr>
        <w:pStyle w:val="7"/>
        <w:rPr>
          <w:rFonts w:hint="default" w:ascii="Cambria" w:hAnsi="Cambria" w:cs="Cambria"/>
          <w:b/>
          <w:bCs/>
          <w:lang w:val="en-US"/>
        </w:rPr>
      </w:pPr>
    </w:p>
    <w:p>
      <w:pPr>
        <w:pStyle w:val="7"/>
        <w:rPr>
          <w:rFonts w:hint="default" w:ascii="Cambria" w:hAnsi="Cambria" w:cs="Cambria"/>
          <w:b/>
          <w:bCs/>
          <w:lang w:val="en-US"/>
        </w:rPr>
      </w:pPr>
    </w:p>
    <w:p>
      <w:pPr>
        <w:pStyle w:val="7"/>
        <w:rPr>
          <w:rFonts w:hint="default" w:ascii="Cambria" w:hAnsi="Cambria" w:cs="Cambria"/>
          <w:b/>
          <w:bCs/>
          <w:lang w:val="en-US"/>
        </w:rPr>
      </w:pPr>
    </w:p>
    <w:p>
      <w:pPr>
        <w:pStyle w:val="7"/>
        <w:rPr>
          <w:rFonts w:hint="default" w:ascii="Cambria" w:hAnsi="Cambria" w:cs="Cambria"/>
          <w:b/>
          <w:bCs/>
          <w:lang w:val="en-US"/>
        </w:rPr>
      </w:pPr>
    </w:p>
    <w:p>
      <w:pPr>
        <w:pStyle w:val="7"/>
        <w:rPr>
          <w:rFonts w:hint="default" w:ascii="Cambria" w:hAnsi="Cambria" w:cs="Cambria"/>
          <w:b/>
          <w:bCs/>
          <w:lang w:val="en-US"/>
        </w:rPr>
      </w:pPr>
    </w:p>
    <w:p>
      <w:pPr>
        <w:pStyle w:val="7"/>
        <w:rPr>
          <w:rFonts w:hint="default" w:ascii="Cambria" w:hAnsi="Cambria" w:cs="Cambria"/>
          <w:b/>
          <w:bCs/>
          <w:lang w:val="en-US"/>
        </w:rPr>
      </w:pPr>
      <w:r>
        <w:rPr>
          <w:rFonts w:hint="default" w:ascii="Cambria" w:hAnsi="Cambria" w:cs="Cambria"/>
          <w:b/>
          <w:bCs/>
          <w:lang w:val="en-US"/>
        </w:rPr>
        <w:t>Copyright</w:t>
      </w:r>
    </w:p>
    <w:p>
      <w:pPr>
        <w:pStyle w:val="7"/>
        <w:spacing w:before="1"/>
        <w:ind w:right="941"/>
        <w:rPr>
          <w:rFonts w:hint="default" w:ascii="Cambria" w:hAnsi="Cambria" w:eastAsia="微软雅黑" w:cs="Cambria"/>
          <w:sz w:val="20"/>
          <w:szCs w:val="20"/>
          <w:lang w:val="en-GB"/>
        </w:rPr>
      </w:pPr>
    </w:p>
    <w:p>
      <w:pPr>
        <w:rPr>
          <w:rFonts w:hint="default" w:ascii="Cambria" w:hAnsi="Cambria" w:cs="Cambria"/>
          <w:sz w:val="21"/>
          <w:szCs w:val="21"/>
          <w:lang w:val="en-GB"/>
        </w:rPr>
      </w:pPr>
      <w:r>
        <w:rPr>
          <w:rFonts w:hint="default" w:ascii="Cambria" w:hAnsi="Cambria" w:cs="Cambria"/>
          <w:sz w:val="21"/>
          <w:szCs w:val="21"/>
          <w:lang w:val="en-GB"/>
        </w:rPr>
        <w:t xml:space="preserve">The copyright of this User Manual belongs to </w:t>
      </w:r>
      <w:r>
        <w:rPr>
          <w:rFonts w:hint="default" w:ascii="Cambria" w:hAnsi="Cambria" w:eastAsia="宋体" w:cs="Cambria"/>
          <w:sz w:val="21"/>
          <w:szCs w:val="21"/>
          <w:lang w:val="en-GB" w:eastAsia="zh-CN"/>
        </w:rPr>
        <w:t>Fujian Leisheng Energy Technology Co., Ltd.</w:t>
      </w:r>
      <w:r>
        <w:rPr>
          <w:rFonts w:hint="default" w:ascii="Cambria" w:hAnsi="Cambria" w:cs="Cambria"/>
          <w:sz w:val="21"/>
          <w:szCs w:val="21"/>
          <w:lang w:val="en-GB"/>
        </w:rPr>
        <w:t xml:space="preserve"> (hereinafter referred to as ‘</w:t>
      </w:r>
      <w:r>
        <w:rPr>
          <w:rFonts w:hint="default" w:ascii="Cambria" w:hAnsi="Cambria" w:eastAsia="宋体" w:cs="Cambria"/>
          <w:sz w:val="21"/>
          <w:szCs w:val="21"/>
          <w:lang w:val="en-GB" w:eastAsia="zh-CN"/>
        </w:rPr>
        <w:t>LS</w:t>
      </w:r>
      <w:r>
        <w:rPr>
          <w:rFonts w:hint="default" w:ascii="Cambria" w:hAnsi="Cambria" w:cs="Cambria"/>
          <w:sz w:val="21"/>
          <w:szCs w:val="21"/>
          <w:lang w:val="en-GB"/>
        </w:rPr>
        <w:t xml:space="preserve">’). Without the written permission of the Company, no unit or individual is allowed to extract or copy part or all of the contents of this document, and it is not allowed to disseminate it in any form (including materials and publications). This copyright belongs to </w:t>
      </w:r>
      <w:r>
        <w:rPr>
          <w:rFonts w:hint="default" w:ascii="Cambria" w:hAnsi="Cambria" w:eastAsia="宋体" w:cs="Cambria"/>
          <w:sz w:val="21"/>
          <w:szCs w:val="21"/>
          <w:lang w:val="en-GB" w:eastAsia="zh-CN"/>
        </w:rPr>
        <w:t>Fujian Leisheng Energy Technology Co., Ltd.</w:t>
      </w:r>
      <w:r>
        <w:rPr>
          <w:rFonts w:hint="default" w:ascii="Cambria" w:hAnsi="Cambria" w:cs="Cambria"/>
          <w:sz w:val="21"/>
          <w:szCs w:val="21"/>
          <w:lang w:val="en-GB"/>
        </w:rPr>
        <w:t>, and any infringement shall be prosecuted.</w:t>
      </w:r>
    </w:p>
    <w:p>
      <w:pPr>
        <w:rPr>
          <w:rFonts w:hint="default" w:ascii="Cambria" w:hAnsi="Cambria" w:cs="Cambria"/>
          <w:sz w:val="21"/>
          <w:szCs w:val="21"/>
          <w:lang w:val="en-GB"/>
        </w:rPr>
      </w:pPr>
    </w:p>
    <w:p>
      <w:pPr>
        <w:rPr>
          <w:rFonts w:hint="default" w:ascii="Cambria" w:hAnsi="Cambria" w:cs="Cambria"/>
          <w:sz w:val="21"/>
          <w:szCs w:val="21"/>
          <w:lang w:val="en-GB"/>
        </w:rPr>
      </w:pPr>
      <w:r>
        <w:rPr>
          <w:rFonts w:hint="default" w:ascii="Cambria" w:hAnsi="Cambria" w:eastAsia="宋体" w:cs="Cambria"/>
          <w:sz w:val="21"/>
          <w:szCs w:val="21"/>
          <w:lang w:val="en-GB" w:eastAsia="zh-CN"/>
        </w:rPr>
        <w:t>Fujian Leisheng Energy Technology Co., Ltd.</w:t>
      </w:r>
      <w:r>
        <w:rPr>
          <w:rFonts w:hint="default" w:ascii="Cambria" w:hAnsi="Cambria" w:cs="Cambria"/>
          <w:sz w:val="21"/>
          <w:szCs w:val="21"/>
          <w:lang w:val="en-GB"/>
        </w:rPr>
        <w:t xml:space="preserve"> has the final right to interpret this user manual. If the product parameters change, the latest information of the company will prevail without notice!</w:t>
      </w:r>
    </w:p>
    <w:p>
      <w:pPr>
        <w:rPr>
          <w:rFonts w:hint="default" w:ascii="Cambria" w:hAnsi="Cambria" w:cs="Cambria"/>
          <w:sz w:val="21"/>
          <w:szCs w:val="21"/>
          <w:lang w:val="en-GB"/>
        </w:rPr>
      </w:pPr>
    </w:p>
    <w:p>
      <w:pPr>
        <w:rPr>
          <w:rFonts w:hint="default" w:ascii="Cambria" w:hAnsi="Cambria" w:cs="Cambria"/>
          <w:sz w:val="21"/>
          <w:szCs w:val="21"/>
          <w:lang w:val="en-GB"/>
        </w:rPr>
      </w:pPr>
    </w:p>
    <w:p>
      <w:pPr>
        <w:widowControl/>
        <w:autoSpaceDE/>
        <w:autoSpaceDN/>
        <w:rPr>
          <w:rFonts w:hint="default" w:ascii="Cambria" w:hAnsi="Cambria" w:cs="Cambria"/>
          <w:sz w:val="21"/>
          <w:szCs w:val="21"/>
          <w:lang w:val="en-GB"/>
        </w:rPr>
      </w:pPr>
      <w:r>
        <w:rPr>
          <w:rFonts w:hint="default" w:ascii="Cambria" w:hAnsi="Cambria" w:cs="Cambria"/>
          <w:sz w:val="21"/>
          <w:szCs w:val="21"/>
          <w:lang w:val="en-GB"/>
        </w:rPr>
        <w:t xml:space="preserve">Thank you for choosing the intelligent DC charging pile products of </w:t>
      </w:r>
      <w:r>
        <w:rPr>
          <w:rFonts w:hint="default" w:ascii="Cambria" w:hAnsi="Cambria" w:cs="Cambria"/>
          <w:sz w:val="21"/>
          <w:szCs w:val="21"/>
          <w:lang w:val="en-GB" w:eastAsia="zh-CN"/>
        </w:rPr>
        <w:t>Fujian Leisheng Energy Technology Co., Ltd.</w:t>
      </w:r>
      <w:r>
        <w:rPr>
          <w:rFonts w:hint="default" w:ascii="Cambria" w:hAnsi="Cambria" w:cs="Cambria"/>
          <w:sz w:val="21"/>
          <w:szCs w:val="21"/>
          <w:lang w:val="en-GB"/>
        </w:rPr>
        <w:t>!</w:t>
      </w:r>
    </w:p>
    <w:p>
      <w:pPr>
        <w:rPr>
          <w:rFonts w:hint="default" w:ascii="Cambria" w:hAnsi="Cambria" w:cs="Cambria"/>
          <w:sz w:val="21"/>
          <w:szCs w:val="21"/>
          <w:lang w:val="en-GB"/>
        </w:rPr>
      </w:pPr>
    </w:p>
    <w:p>
      <w:pPr>
        <w:rPr>
          <w:rFonts w:hint="default" w:ascii="Cambria" w:hAnsi="Cambria" w:eastAsia="微软雅黑" w:cs="Cambria"/>
          <w:sz w:val="21"/>
          <w:szCs w:val="21"/>
          <w:lang w:val="en-GB"/>
        </w:rPr>
      </w:pPr>
      <w:r>
        <w:rPr>
          <w:rFonts w:hint="default" w:ascii="Cambria" w:hAnsi="Cambria" w:eastAsia="微软雅黑" w:cs="Cambria"/>
          <w:sz w:val="21"/>
          <w:szCs w:val="21"/>
          <w:lang w:val="en-US" w:eastAsia="zh-CN"/>
        </w:rPr>
        <w:t>LSDC</w:t>
      </w:r>
      <w:r>
        <w:rPr>
          <w:rFonts w:hint="default" w:ascii="Cambria" w:hAnsi="Cambria" w:eastAsia="微软雅黑" w:cs="Cambria"/>
          <w:sz w:val="21"/>
          <w:szCs w:val="21"/>
          <w:lang w:val="en-GB"/>
        </w:rPr>
        <w:t xml:space="preserve"> series intelligent DC charging pile is a special DC power supply charging device for electric vehicles, which adopts professional power technology to provide efficient, safe and stable DC power supply for electric vehicles, and provides friendly human-computer operation interface. It has the corresponding functions of control, billing, communication and safety protection. It can connect to the background server, perfectly compatible with the OCPP standard protocol, and realize the mobile APP connection to achieve convenient functions such as reservation and online payment. Diversified communication modes are available, including wired Ethernet, WIFI and 4G wireless communications.</w:t>
      </w:r>
    </w:p>
    <w:p>
      <w:pPr>
        <w:rPr>
          <w:rFonts w:hint="default" w:ascii="Cambria" w:hAnsi="Cambria" w:eastAsia="微软雅黑" w:cs="Cambria"/>
          <w:sz w:val="21"/>
          <w:szCs w:val="21"/>
          <w:lang w:val="en-GB"/>
        </w:rPr>
      </w:pPr>
    </w:p>
    <w:p>
      <w:pPr>
        <w:rPr>
          <w:rFonts w:hint="default" w:ascii="Cambria" w:hAnsi="Cambria" w:eastAsia="微软雅黑" w:cs="Cambria"/>
          <w:sz w:val="21"/>
          <w:szCs w:val="21"/>
          <w:lang w:val="en-GB"/>
        </w:rPr>
        <w:sectPr>
          <w:footerReference r:id="rId5" w:type="default"/>
          <w:pgSz w:w="11910" w:h="16840"/>
          <w:pgMar w:top="1440" w:right="1080" w:bottom="1440" w:left="1080" w:header="1095" w:footer="1043" w:gutter="0"/>
          <w:pgBorders>
            <w:top w:val="none" w:sz="0" w:space="0"/>
            <w:left w:val="none" w:sz="0" w:space="0"/>
            <w:bottom w:val="none" w:sz="0" w:space="0"/>
            <w:right w:val="none" w:sz="0" w:space="0"/>
          </w:pgBorders>
          <w:cols w:space="720" w:num="1"/>
          <w:docGrid w:linePitch="299" w:charSpace="0"/>
        </w:sectPr>
      </w:pPr>
      <w:r>
        <w:rPr>
          <w:rFonts w:hint="default" w:ascii="Cambria" w:hAnsi="Cambria" w:eastAsia="微软雅黑" w:cs="Cambria"/>
          <w:sz w:val="21"/>
          <w:szCs w:val="21"/>
          <w:lang w:val="en-GB"/>
        </w:rPr>
        <w:t>We sincerely hope that this product can meet your needs, and at the same time, we hope you can put forward more opinions on the performance and functions of the product. We will continue to improve the quality of our products.</w:t>
      </w:r>
    </w:p>
    <w:p>
      <w:pPr>
        <w:pStyle w:val="2"/>
        <w:rPr>
          <w:rFonts w:hint="default" w:ascii="Cambria" w:hAnsi="Cambria" w:cs="Cambria"/>
        </w:rPr>
      </w:pPr>
      <w:r>
        <w:rPr>
          <w:rFonts w:hint="default" w:ascii="Cambria" w:hAnsi="Cambria" w:eastAsia="宋体" w:cs="Cambria"/>
          <w:lang w:val="en-US" w:eastAsia="zh-CN"/>
        </w:rPr>
        <w:t xml:space="preserve"> </w:t>
      </w:r>
      <w:bookmarkStart w:id="0" w:name="_Toc25073"/>
      <w:r>
        <w:rPr>
          <w:rFonts w:hint="default" w:ascii="Cambria" w:hAnsi="Cambria" w:cs="Cambria"/>
        </w:rPr>
        <w:t>Safety precautions</w:t>
      </w:r>
      <w:bookmarkEnd w:id="0"/>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When using this product, please read the product manual carefully and operate in strict accordance with the steps in the product manual;</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If the product fault light is on or the screen indicates a fault, do not charge. Please refer to the solution in the product manual for troubleshooting or contact the equipment manufacturer for handling;</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Do not put flammable, explosive, combustible objects, chemicals and other dangerous goods near the charging pile;</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It is strictly prohibited to plug or unplug the charging gun during charging, and it is strictly prohibited to touch the inside of the charging plug to prevent electric shock;</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It is strictly forbidden to touch the charging plug or the charging socket of the electric vehicle. Keep the charging plug dry. Do not touch the charging plug with wet hands;</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Press the emergency stop button immediately in case of any abnormality during use;</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Do not attempt to disassemble, repair or modify the charging pile. Improper operation may cause damage, water leakage, electric leakage, etc;</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Please do not disassemble or repair the product without permission after it breaks down. Please contact professional after-sales personnel for handling;</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In case of rain and thunder, please charge carefully; If there is water at the bottom of the equipment or inside the charging plug head, it can be charged after the water is drained;</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Do not let children approach, touch or use the charging pile to avoid personal injury;</w:t>
      </w:r>
    </w:p>
    <w:p>
      <w:pPr>
        <w:pStyle w:val="7"/>
        <w:rPr>
          <w:rFonts w:hint="default" w:ascii="Cambria" w:hAnsi="Cambria" w:eastAsia="微软雅黑" w:cs="Cambria"/>
          <w:sz w:val="20"/>
          <w:szCs w:val="20"/>
          <w:lang w:val="en-GB"/>
        </w:rPr>
      </w:pPr>
      <w:r>
        <w:rPr>
          <w:rFonts w:hint="default" w:ascii="Cambria" w:hAnsi="Cambria" w:eastAsia="微软雅黑" w:cs="Cambria"/>
          <w:sz w:val="20"/>
          <w:szCs w:val="20"/>
          <w:lang w:val="en-GB"/>
        </w:rPr>
        <w:t>● Do not drive the vehicle during charging.</w:t>
      </w:r>
    </w:p>
    <w:p>
      <w:pPr>
        <w:pStyle w:val="2"/>
        <w:rPr>
          <w:rFonts w:hint="default" w:ascii="Cambria" w:hAnsi="Cambria" w:cs="Cambria"/>
        </w:rPr>
      </w:pPr>
      <w:r>
        <w:rPr>
          <w:rFonts w:hint="default" w:ascii="Cambria" w:hAnsi="Cambria" w:eastAsia="宋体" w:cs="Cambria"/>
          <w:lang w:val="en-US" w:eastAsia="zh-CN"/>
        </w:rPr>
        <w:t xml:space="preserve"> </w:t>
      </w:r>
      <w:bookmarkStart w:id="1" w:name="_Toc26743"/>
      <w:r>
        <w:rPr>
          <w:rFonts w:hint="default" w:ascii="Cambria" w:hAnsi="Cambria" w:cs="Cambria"/>
        </w:rPr>
        <w:t>Product Overview</w:t>
      </w:r>
      <w:bookmarkEnd w:id="1"/>
    </w:p>
    <w:p>
      <w:pPr>
        <w:pStyle w:val="3"/>
        <w:numPr>
          <w:ilvl w:val="1"/>
          <w:numId w:val="3"/>
        </w:numPr>
        <w:rPr>
          <w:rFonts w:hint="default" w:ascii="Cambria" w:hAnsi="Cambria" w:cs="Cambria"/>
        </w:rPr>
      </w:pPr>
      <w:bookmarkStart w:id="2" w:name="_Toc6482"/>
      <w:r>
        <w:rPr>
          <w:rFonts w:hint="default" w:ascii="Cambria" w:hAnsi="Cambria" w:cs="Cambria"/>
        </w:rPr>
        <w:t>Product introduction</w:t>
      </w:r>
      <w:bookmarkEnd w:id="2"/>
    </w:p>
    <w:p>
      <w:pPr>
        <w:rPr>
          <w:rFonts w:hint="default" w:ascii="Cambria" w:hAnsi="Cambria" w:cs="Cambria"/>
          <w:sz w:val="20"/>
          <w:szCs w:val="20"/>
          <w:lang w:val="en-GB"/>
        </w:rPr>
      </w:pPr>
      <w:r>
        <w:rPr>
          <w:rFonts w:hint="default" w:ascii="Cambria" w:hAnsi="Cambria" w:cs="Cambria"/>
          <w:sz w:val="20"/>
          <w:szCs w:val="20"/>
          <w:lang w:val="en-GB"/>
        </w:rPr>
        <w:t>The integrated DC charging pile adopts the floor mounted design, with simple and generous appearance, stable frame design and complete protection functions; Applicable to bus charging stations, residential areas, industrial parks, high-speed service areas, parking lots and other types of charging places; The rated power of the whole equipment can be flexibly configured, and the output power can be automatically adjusted with the load. It is efficient charging equipment that provides power supply for new energy vehicles with DC charging ports meeting European standards.</w:t>
      </w:r>
    </w:p>
    <w:p>
      <w:pPr>
        <w:rPr>
          <w:rFonts w:hint="default" w:ascii="Cambria" w:hAnsi="Cambria" w:cs="Cambria"/>
          <w:lang w:val="en-GB"/>
        </w:rPr>
      </w:pPr>
    </w:p>
    <w:p>
      <w:pPr>
        <w:rPr>
          <w:rFonts w:hint="default" w:ascii="Cambria" w:hAnsi="Cambria" w:cs="Cambria"/>
          <w:lang w:val="en-GB"/>
        </w:rPr>
      </w:pPr>
    </w:p>
    <w:p>
      <w:pPr>
        <w:rPr>
          <w:rFonts w:hint="default" w:ascii="Cambria" w:hAnsi="Cambria" w:cs="Cambria"/>
          <w:lang w:val="en-GB"/>
        </w:rPr>
      </w:pPr>
    </w:p>
    <w:p>
      <w:pPr>
        <w:pStyle w:val="3"/>
        <w:numPr>
          <w:ilvl w:val="1"/>
          <w:numId w:val="3"/>
        </w:numPr>
        <w:rPr>
          <w:rFonts w:hint="default" w:ascii="Cambria" w:hAnsi="Cambria" w:cs="Cambria"/>
        </w:rPr>
      </w:pPr>
      <w:bookmarkStart w:id="3" w:name="_Toc26990"/>
      <w:r>
        <w:rPr>
          <w:rFonts w:hint="default" w:ascii="Cambria" w:hAnsi="Cambria" w:cs="Cambria"/>
        </w:rPr>
        <w:t>Packing list</w:t>
      </w:r>
      <w:bookmarkEnd w:id="3"/>
    </w:p>
    <w:tbl>
      <w:tblPr>
        <w:tblStyle w:val="26"/>
        <w:tblW w:w="84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4667"/>
        <w:gridCol w:w="1134"/>
        <w:gridCol w:w="18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821" w:type="dxa"/>
            <w:tcBorders>
              <w:top w:val="single" w:color="E1BC64" w:sz="8" w:space="0"/>
              <w:left w:val="single" w:color="E1BC64" w:sz="8" w:space="0"/>
              <w:bottom w:val="single" w:color="E1BC64" w:sz="8" w:space="0"/>
              <w:right w:val="single" w:color="E1BC64" w:sz="8" w:space="0"/>
            </w:tcBorders>
            <w:shd w:val="clear" w:color="auto" w:fill="F5E6C6"/>
          </w:tcPr>
          <w:p>
            <w:pPr>
              <w:pStyle w:val="7"/>
              <w:bidi w:val="0"/>
              <w:rPr>
                <w:rFonts w:hint="default" w:ascii="Cambria" w:hAnsi="Cambria" w:eastAsia="宋体" w:cs="Cambria"/>
                <w:color w:val="000000"/>
                <w:sz w:val="20"/>
                <w:szCs w:val="20"/>
                <w:lang w:val="en-US" w:eastAsia="zh-CN"/>
              </w:rPr>
            </w:pPr>
            <w:r>
              <w:rPr>
                <w:rFonts w:hint="default" w:ascii="Cambria" w:hAnsi="Cambria" w:cs="Cambria"/>
                <w:color w:val="000000"/>
                <w:sz w:val="20"/>
                <w:szCs w:val="20"/>
              </w:rPr>
              <w:t>Num</w:t>
            </w:r>
            <w:r>
              <w:rPr>
                <w:rFonts w:hint="default" w:ascii="Cambria" w:hAnsi="Cambria" w:eastAsia="宋体" w:cs="Cambria"/>
                <w:color w:val="000000"/>
                <w:sz w:val="20"/>
                <w:szCs w:val="20"/>
                <w:lang w:val="en-US" w:eastAsia="zh-CN"/>
              </w:rPr>
              <w:t>ber</w:t>
            </w:r>
          </w:p>
        </w:tc>
        <w:tc>
          <w:tcPr>
            <w:tcW w:w="4667" w:type="dxa"/>
            <w:tcBorders>
              <w:top w:val="single" w:color="E1BC64" w:sz="8" w:space="0"/>
              <w:left w:val="single" w:color="E1BC64" w:sz="8" w:space="0"/>
              <w:bottom w:val="single" w:color="E1BC64" w:sz="8" w:space="0"/>
              <w:right w:val="single" w:color="E1BC64" w:sz="8" w:space="0"/>
            </w:tcBorders>
            <w:shd w:val="clear" w:color="auto" w:fill="F5E6C6"/>
          </w:tcPr>
          <w:p>
            <w:pPr>
              <w:pStyle w:val="7"/>
              <w:bidi w:val="0"/>
              <w:rPr>
                <w:rFonts w:hint="default" w:ascii="Cambria" w:hAnsi="Cambria" w:cs="Cambria"/>
                <w:color w:val="000000"/>
                <w:sz w:val="20"/>
                <w:szCs w:val="20"/>
              </w:rPr>
            </w:pPr>
            <w:r>
              <w:rPr>
                <w:rFonts w:hint="default" w:ascii="Cambria" w:hAnsi="Cambria" w:cs="Cambria"/>
                <w:color w:val="000000"/>
                <w:sz w:val="20"/>
                <w:szCs w:val="20"/>
              </w:rPr>
              <w:t>Name</w:t>
            </w:r>
          </w:p>
        </w:tc>
        <w:tc>
          <w:tcPr>
            <w:tcW w:w="1134" w:type="dxa"/>
            <w:tcBorders>
              <w:top w:val="single" w:color="E1BC64" w:sz="8" w:space="0"/>
              <w:left w:val="single" w:color="E1BC64" w:sz="8" w:space="0"/>
              <w:bottom w:val="single" w:color="E1BC64" w:sz="8" w:space="0"/>
              <w:right w:val="single" w:color="E1BC64" w:sz="8" w:space="0"/>
            </w:tcBorders>
            <w:shd w:val="clear" w:color="auto" w:fill="F5E6C6"/>
          </w:tcPr>
          <w:p>
            <w:pPr>
              <w:pStyle w:val="7"/>
              <w:bidi w:val="0"/>
              <w:rPr>
                <w:rFonts w:hint="default" w:ascii="Cambria" w:hAnsi="Cambria" w:cs="Cambria"/>
                <w:color w:val="000000"/>
                <w:sz w:val="20"/>
                <w:szCs w:val="20"/>
              </w:rPr>
            </w:pPr>
            <w:r>
              <w:rPr>
                <w:rFonts w:hint="default" w:ascii="Cambria" w:hAnsi="Cambria" w:cs="Cambria"/>
                <w:color w:val="000000"/>
                <w:sz w:val="20"/>
                <w:szCs w:val="20"/>
              </w:rPr>
              <w:t>Quantity</w:t>
            </w:r>
          </w:p>
        </w:tc>
        <w:tc>
          <w:tcPr>
            <w:tcW w:w="1843" w:type="dxa"/>
            <w:tcBorders>
              <w:top w:val="single" w:color="E1BC64" w:sz="8" w:space="0"/>
              <w:left w:val="single" w:color="E1BC64" w:sz="8" w:space="0"/>
              <w:bottom w:val="single" w:color="E1BC64" w:sz="8" w:space="0"/>
              <w:right w:val="single" w:color="E1BC64" w:sz="8" w:space="0"/>
            </w:tcBorders>
            <w:shd w:val="clear" w:color="auto" w:fill="F5E6C6"/>
          </w:tcPr>
          <w:p>
            <w:pPr>
              <w:pStyle w:val="7"/>
              <w:bidi w:val="0"/>
              <w:rPr>
                <w:rFonts w:hint="default" w:ascii="Cambria" w:hAnsi="Cambria" w:cs="Cambria"/>
                <w:color w:val="000000"/>
                <w:sz w:val="20"/>
                <w:szCs w:val="20"/>
              </w:rPr>
            </w:pPr>
            <w:r>
              <w:rPr>
                <w:rFonts w:hint="default" w:ascii="Cambria" w:hAnsi="Cambria" w:cs="Cambria"/>
                <w:color w:val="000000"/>
                <w:sz w:val="20"/>
                <w:szCs w:val="20"/>
              </w:rPr>
              <w:t>Remark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1</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GB"/>
              </w:rPr>
            </w:pPr>
            <w:r>
              <w:rPr>
                <w:rFonts w:hint="default" w:ascii="Cambria" w:hAnsi="Cambria" w:eastAsia="宋体" w:cs="Cambria"/>
                <w:color w:val="000000"/>
                <w:sz w:val="20"/>
                <w:szCs w:val="20"/>
                <w:lang w:val="en-US" w:eastAsia="zh-CN"/>
              </w:rPr>
              <w:t>B</w:t>
            </w:r>
            <w:r>
              <w:rPr>
                <w:rFonts w:hint="default" w:ascii="Cambria" w:hAnsi="Cambria" w:cs="Cambria"/>
                <w:color w:val="000000"/>
                <w:sz w:val="20"/>
                <w:szCs w:val="20"/>
                <w:lang w:val="en-GB"/>
              </w:rPr>
              <w:t>attery charger</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default" w:ascii="Cambria" w:hAnsi="Cambria" w:cs="Cambria"/>
                <w:color w:val="000000"/>
                <w:sz w:val="20"/>
                <w:szCs w:val="20"/>
              </w:rPr>
            </w:pPr>
            <w:r>
              <w:rPr>
                <w:rFonts w:hint="default" w:ascii="Cambria" w:hAnsi="Cambria" w:cs="Cambria"/>
                <w:color w:val="000000"/>
                <w:sz w:val="20"/>
                <w:szCs w:val="20"/>
              </w:rPr>
              <w:t>1</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2</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eastAsia="宋体" w:cs="Cambria"/>
                <w:color w:val="000000"/>
                <w:sz w:val="20"/>
                <w:szCs w:val="20"/>
                <w:lang w:val="en-US" w:eastAsia="zh-CN"/>
              </w:rPr>
            </w:pPr>
            <w:r>
              <w:rPr>
                <w:rFonts w:hint="default" w:ascii="Cambria" w:hAnsi="Cambria" w:eastAsia="宋体" w:cs="Cambria"/>
                <w:color w:val="000000"/>
                <w:sz w:val="20"/>
                <w:szCs w:val="20"/>
                <w:lang w:val="en-US" w:eastAsia="zh-CN"/>
              </w:rPr>
              <w:t>User Manual</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default" w:ascii="Cambria" w:hAnsi="Cambria" w:cs="Cambria"/>
                <w:color w:val="000000"/>
                <w:sz w:val="20"/>
                <w:szCs w:val="20"/>
              </w:rPr>
            </w:pPr>
            <w:r>
              <w:rPr>
                <w:rFonts w:hint="default" w:ascii="Cambria" w:hAnsi="Cambria" w:cs="Cambria"/>
                <w:color w:val="000000"/>
                <w:sz w:val="20"/>
                <w:szCs w:val="20"/>
              </w:rPr>
              <w:t>1</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3</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US" w:eastAsia="zh-CN"/>
              </w:rPr>
            </w:pPr>
            <w:r>
              <w:rPr>
                <w:rFonts w:hint="default" w:ascii="Cambria" w:hAnsi="Cambria" w:cs="Cambria"/>
                <w:color w:val="000000"/>
                <w:sz w:val="20"/>
                <w:szCs w:val="20"/>
                <w:lang w:val="en-US" w:eastAsia="zh-CN"/>
              </w:rPr>
              <w:t>Test Report</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default" w:ascii="Cambria" w:hAnsi="Cambria" w:cs="Cambria"/>
                <w:color w:val="000000"/>
                <w:sz w:val="20"/>
                <w:szCs w:val="20"/>
              </w:rPr>
            </w:pPr>
            <w:r>
              <w:rPr>
                <w:rFonts w:hint="default" w:ascii="Cambria" w:hAnsi="Cambria" w:cs="Cambria"/>
                <w:color w:val="000000"/>
                <w:sz w:val="20"/>
                <w:szCs w:val="20"/>
              </w:rPr>
              <w:t>1</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3"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4</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GB"/>
              </w:rPr>
            </w:pPr>
            <w:r>
              <w:rPr>
                <w:rFonts w:hint="default" w:ascii="Cambria" w:hAnsi="Cambria" w:cs="Cambria"/>
                <w:color w:val="000000"/>
                <w:sz w:val="20"/>
                <w:szCs w:val="20"/>
                <w:lang w:val="en-GB"/>
              </w:rPr>
              <w:t>Certificate of conformity</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default" w:ascii="Cambria" w:hAnsi="Cambria" w:cs="Cambria"/>
                <w:color w:val="000000"/>
                <w:sz w:val="20"/>
                <w:szCs w:val="20"/>
              </w:rPr>
            </w:pPr>
            <w:r>
              <w:rPr>
                <w:rFonts w:hint="default" w:ascii="Cambria" w:hAnsi="Cambria" w:cs="Cambria"/>
                <w:color w:val="000000"/>
                <w:sz w:val="20"/>
                <w:szCs w:val="20"/>
              </w:rPr>
              <w:t>1</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5</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US" w:eastAsia="zh-CN"/>
              </w:rPr>
            </w:pPr>
            <w:r>
              <w:rPr>
                <w:rFonts w:hint="default" w:ascii="Cambria" w:hAnsi="Cambria" w:cs="Cambria"/>
                <w:color w:val="000000"/>
                <w:sz w:val="20"/>
                <w:szCs w:val="20"/>
                <w:lang w:val="en-US" w:eastAsia="zh-CN"/>
              </w:rPr>
              <w:t>RFID Charging Card</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default" w:ascii="Cambria" w:hAnsi="Cambria" w:cs="Cambria"/>
                <w:color w:val="000000"/>
                <w:sz w:val="20"/>
                <w:szCs w:val="20"/>
                <w:lang w:eastAsia="zh-CN"/>
              </w:rPr>
            </w:pPr>
            <w:r>
              <w:rPr>
                <w:rFonts w:hint="default" w:ascii="Cambria" w:hAnsi="Cambria" w:cs="Cambria"/>
                <w:color w:val="000000"/>
                <w:sz w:val="20"/>
                <w:szCs w:val="20"/>
                <w:lang w:val="en-US" w:eastAsia="zh-CN"/>
              </w:rPr>
              <w:t>3</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21"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r>
              <w:rPr>
                <w:rFonts w:hint="default" w:ascii="Cambria" w:hAnsi="Cambria" w:cs="Cambria"/>
                <w:color w:val="000000"/>
                <w:sz w:val="20"/>
                <w:szCs w:val="20"/>
              </w:rPr>
              <w:t>6</w:t>
            </w:r>
          </w:p>
        </w:tc>
        <w:tc>
          <w:tcPr>
            <w:tcW w:w="4667"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lang w:val="en-GB"/>
              </w:rPr>
            </w:pPr>
            <w:r>
              <w:rPr>
                <w:rFonts w:hint="default" w:ascii="Cambria" w:hAnsi="Cambria" w:cs="Cambria"/>
                <w:color w:val="000000"/>
                <w:sz w:val="20"/>
                <w:szCs w:val="20"/>
                <w:lang w:val="en-GB"/>
              </w:rPr>
              <w:t>Inner explosive expansion bolt at outer hexagon</w:t>
            </w:r>
          </w:p>
          <w:p>
            <w:pPr>
              <w:pStyle w:val="7"/>
              <w:bidi w:val="0"/>
              <w:rPr>
                <w:rFonts w:hint="default" w:ascii="Cambria" w:hAnsi="Cambria" w:cs="Cambria"/>
                <w:color w:val="000000"/>
                <w:sz w:val="20"/>
                <w:szCs w:val="20"/>
                <w:lang w:val="en-GB"/>
              </w:rPr>
            </w:pPr>
            <w:r>
              <w:rPr>
                <w:rFonts w:hint="default" w:ascii="Cambria" w:hAnsi="Cambria" w:cs="Cambria"/>
                <w:color w:val="000000"/>
                <w:sz w:val="20"/>
                <w:szCs w:val="20"/>
                <w:lang w:val="en-GB"/>
              </w:rPr>
              <w:t>M</w:t>
            </w:r>
            <w:r>
              <w:rPr>
                <w:rFonts w:hint="eastAsia" w:ascii="Cambria" w:hAnsi="Cambria" w:eastAsia="宋体" w:cs="Cambria"/>
                <w:color w:val="000000"/>
                <w:sz w:val="20"/>
                <w:szCs w:val="20"/>
                <w:lang w:val="en-US" w:eastAsia="zh-CN"/>
              </w:rPr>
              <w:t>10</w:t>
            </w:r>
            <w:r>
              <w:rPr>
                <w:rFonts w:hint="default" w:ascii="Cambria" w:hAnsi="Cambria" w:cs="Cambria"/>
                <w:color w:val="000000"/>
                <w:sz w:val="20"/>
                <w:szCs w:val="20"/>
                <w:lang w:val="en-GB"/>
              </w:rPr>
              <w:t>*</w:t>
            </w:r>
            <w:r>
              <w:rPr>
                <w:rFonts w:hint="default" w:ascii="Cambria" w:hAnsi="Cambria" w:cs="Cambria"/>
                <w:color w:val="000000"/>
                <w:sz w:val="20"/>
                <w:szCs w:val="20"/>
                <w:lang w:val="en-US" w:eastAsia="zh-CN"/>
              </w:rPr>
              <w:t>70</w:t>
            </w:r>
            <w:r>
              <w:rPr>
                <w:rFonts w:hint="default" w:ascii="Cambria" w:hAnsi="Cambria" w:cs="Cambria"/>
                <w:color w:val="000000"/>
                <w:sz w:val="20"/>
                <w:szCs w:val="20"/>
                <w:lang w:val="en-GB"/>
              </w:rPr>
              <w:t>/GB 5783-86</w:t>
            </w:r>
            <w:r>
              <w:rPr>
                <w:rFonts w:hint="default" w:ascii="Cambria" w:hAnsi="Cambria" w:eastAsia="宋体" w:cs="Cambria"/>
                <w:color w:val="000000"/>
                <w:sz w:val="20"/>
                <w:szCs w:val="20"/>
                <w:lang w:val="en-US" w:eastAsia="zh-CN"/>
              </w:rPr>
              <w:t xml:space="preserve">, </w:t>
            </w:r>
            <w:r>
              <w:rPr>
                <w:rFonts w:hint="default" w:ascii="Cambria" w:hAnsi="Cambria" w:cs="Cambria"/>
                <w:color w:val="000000"/>
                <w:sz w:val="20"/>
                <w:szCs w:val="20"/>
                <w:lang w:val="en-GB"/>
              </w:rPr>
              <w:t>304 stainless steel</w:t>
            </w:r>
          </w:p>
        </w:tc>
        <w:tc>
          <w:tcPr>
            <w:tcW w:w="1134"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jc w:val="center"/>
              <w:rPr>
                <w:rFonts w:hint="eastAsia" w:ascii="Cambria" w:hAnsi="Cambria" w:eastAsia="宋体" w:cs="Cambria"/>
                <w:color w:val="000000"/>
                <w:sz w:val="20"/>
                <w:szCs w:val="20"/>
                <w:lang w:val="en-US" w:eastAsia="zh-CN"/>
              </w:rPr>
            </w:pPr>
            <w:r>
              <w:rPr>
                <w:rFonts w:hint="eastAsia" w:ascii="Cambria" w:hAnsi="Cambria" w:eastAsia="宋体" w:cs="Cambria"/>
                <w:color w:val="000000"/>
                <w:sz w:val="20"/>
                <w:szCs w:val="20"/>
                <w:lang w:val="en-US" w:eastAsia="zh-CN"/>
              </w:rPr>
              <w:t>4</w:t>
            </w:r>
          </w:p>
        </w:tc>
        <w:tc>
          <w:tcPr>
            <w:tcW w:w="1843" w:type="dxa"/>
            <w:tcBorders>
              <w:top w:val="single" w:color="E1BC64" w:sz="8" w:space="0"/>
              <w:left w:val="single" w:color="E1BC64" w:sz="8" w:space="0"/>
              <w:bottom w:val="single" w:color="E1BC64" w:sz="8" w:space="0"/>
              <w:right w:val="single" w:color="E1BC64" w:sz="8" w:space="0"/>
            </w:tcBorders>
            <w:shd w:val="clear" w:color="auto" w:fill="FEFEFE"/>
          </w:tcPr>
          <w:p>
            <w:pPr>
              <w:pStyle w:val="7"/>
              <w:bidi w:val="0"/>
              <w:rPr>
                <w:rFonts w:hint="default" w:ascii="Cambria" w:hAnsi="Cambria" w:cs="Cambria"/>
                <w:color w:val="000000"/>
                <w:sz w:val="20"/>
                <w:szCs w:val="20"/>
              </w:rPr>
            </w:pPr>
          </w:p>
        </w:tc>
      </w:tr>
    </w:tbl>
    <w:p>
      <w:pPr>
        <w:pStyle w:val="3"/>
        <w:numPr>
          <w:ilvl w:val="1"/>
          <w:numId w:val="3"/>
        </w:numPr>
        <w:rPr>
          <w:rFonts w:hint="default" w:ascii="Cambria" w:hAnsi="Cambria" w:cs="Cambria"/>
        </w:rPr>
      </w:pPr>
      <w:bookmarkStart w:id="4" w:name="_Toc319"/>
      <w:r>
        <w:rPr>
          <w:rFonts w:hint="default" w:ascii="Cambria" w:hAnsi="Cambria" w:cs="Cambria"/>
        </w:rPr>
        <w:t>Product characteristics</w:t>
      </w:r>
      <w:bookmarkEnd w:id="4"/>
    </w:p>
    <w:p>
      <w:pPr>
        <w:pStyle w:val="5"/>
        <w:numPr>
          <w:ilvl w:val="1"/>
          <w:numId w:val="4"/>
        </w:numPr>
        <w:spacing w:before="291"/>
        <w:outlineLvl w:val="2"/>
        <w:rPr>
          <w:rFonts w:hint="default" w:ascii="Cambria" w:hAnsi="Cambria" w:cs="Cambria"/>
          <w:sz w:val="20"/>
          <w:szCs w:val="20"/>
          <w:lang w:val="en-GB"/>
        </w:rPr>
      </w:pPr>
      <w:bookmarkStart w:id="5" w:name="_TOC_250030"/>
      <w:bookmarkEnd w:id="5"/>
      <w:bookmarkStart w:id="6" w:name="_Toc20686"/>
      <w:r>
        <w:rPr>
          <w:rFonts w:hint="default" w:ascii="Cambria" w:hAnsi="Cambria" w:cs="Cambria"/>
          <w:sz w:val="20"/>
          <w:szCs w:val="20"/>
        </w:rPr>
        <w:t>Main Function</w:t>
      </w:r>
      <w:r>
        <w:rPr>
          <w:rFonts w:hint="default" w:ascii="Cambria" w:hAnsi="Cambria" w:cs="Cambria"/>
          <w:sz w:val="20"/>
          <w:szCs w:val="20"/>
          <w:lang w:val="en-GB"/>
        </w:rPr>
        <w:t>s</w:t>
      </w:r>
      <w:bookmarkEnd w:id="6"/>
    </w:p>
    <w:p>
      <w:pPr>
        <w:numPr>
          <w:ilvl w:val="0"/>
          <w:numId w:val="5"/>
        </w:numPr>
        <w:ind w:left="420" w:leftChars="0" w:hanging="420" w:firstLineChars="0"/>
        <w:rPr>
          <w:rFonts w:hint="default" w:ascii="Cambria" w:hAnsi="Cambria" w:cs="Cambria"/>
          <w:sz w:val="20"/>
          <w:szCs w:val="20"/>
          <w:lang w:val="en-GB"/>
        </w:rPr>
      </w:pPr>
      <w:bookmarkStart w:id="7" w:name="_TOC_250029"/>
      <w:bookmarkEnd w:id="7"/>
      <w:r>
        <w:rPr>
          <w:rFonts w:hint="default" w:ascii="Cambria" w:hAnsi="Cambria" w:cs="Cambria"/>
          <w:b/>
          <w:bCs/>
          <w:sz w:val="20"/>
          <w:szCs w:val="20"/>
          <w:lang w:val="en-GB"/>
        </w:rPr>
        <w:t xml:space="preserve">High Power Output: </w:t>
      </w:r>
      <w:r>
        <w:rPr>
          <w:rFonts w:hint="default" w:ascii="Cambria" w:hAnsi="Cambria" w:cs="Cambria"/>
          <w:sz w:val="20"/>
          <w:szCs w:val="20"/>
          <w:lang w:val="en-GB"/>
        </w:rPr>
        <w:t>With a power output of 120KW, it can quickly charge electric vehicles, significantly reducing charging time and improving efficiency.</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cs="Cambria"/>
          <w:b/>
          <w:bCs/>
          <w:sz w:val="20"/>
          <w:szCs w:val="20"/>
          <w:lang w:val="en-GB"/>
        </w:rPr>
        <w:t>Dual-Gun Design:</w:t>
      </w:r>
      <w:r>
        <w:rPr>
          <w:rFonts w:hint="default" w:ascii="Cambria" w:hAnsi="Cambria" w:cs="Cambria"/>
          <w:sz w:val="20"/>
          <w:szCs w:val="20"/>
          <w:lang w:val="en-GB"/>
        </w:rPr>
        <w:t xml:space="preserve"> Allows simultaneous charging of two electric vehicles, increasing the utilization of the charging station and meeting the demand for multiple vehicle charging.</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cs="Cambria"/>
          <w:b/>
          <w:bCs/>
          <w:sz w:val="20"/>
          <w:szCs w:val="20"/>
          <w:lang w:val="en-GB"/>
        </w:rPr>
        <w:t>DC Charging:</w:t>
      </w:r>
      <w:r>
        <w:rPr>
          <w:rFonts w:hint="default" w:ascii="Cambria" w:hAnsi="Cambria" w:cs="Cambria"/>
          <w:sz w:val="20"/>
          <w:szCs w:val="20"/>
          <w:lang w:val="en-GB"/>
        </w:rPr>
        <w:t xml:space="preserve"> Adopts DC charging method, enabling faster energy transfer to the vehicle's battery, reducing waiting time.</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eastAsia="宋体" w:cs="Cambria"/>
          <w:b/>
          <w:bCs/>
          <w:sz w:val="20"/>
          <w:szCs w:val="20"/>
          <w:lang w:val="en-GB"/>
        </w:rPr>
        <w:t xml:space="preserve">High Stability: </w:t>
      </w:r>
      <w:r>
        <w:rPr>
          <w:rFonts w:hint="default" w:ascii="Cambria" w:hAnsi="Cambria" w:cs="Cambria"/>
          <w:sz w:val="20"/>
          <w:szCs w:val="20"/>
          <w:lang w:val="en-GB"/>
        </w:rPr>
        <w:t>Utilizes advanced technology and reliable components to ensure stable charging and reduce the likelihood of malfunctions.</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eastAsia="宋体" w:cs="Cambria"/>
          <w:b/>
          <w:bCs/>
          <w:sz w:val="20"/>
          <w:szCs w:val="20"/>
          <w:lang w:val="en-GB"/>
        </w:rPr>
        <w:t>Intelligent Control:</w:t>
      </w:r>
      <w:r>
        <w:rPr>
          <w:rFonts w:hint="default" w:ascii="Cambria" w:hAnsi="Cambria" w:cs="Cambria"/>
          <w:sz w:val="20"/>
          <w:szCs w:val="20"/>
          <w:lang w:val="en-GB"/>
        </w:rPr>
        <w:t xml:space="preserve"> Equipped with an intelligent charging management system that automatically adjusts the charging current and voltage based on the vehicle's battery status and needs, protecting battery life.</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cs="Cambria"/>
          <w:b/>
          <w:bCs/>
          <w:sz w:val="20"/>
          <w:szCs w:val="20"/>
          <w:lang w:val="en-GB"/>
        </w:rPr>
        <w:t xml:space="preserve">Safety and Reliability: </w:t>
      </w:r>
      <w:r>
        <w:rPr>
          <w:rFonts w:hint="default" w:ascii="Cambria" w:hAnsi="Cambria" w:cs="Cambria"/>
          <w:sz w:val="20"/>
          <w:szCs w:val="20"/>
          <w:lang w:val="en-GB"/>
        </w:rPr>
        <w:t>Includes multiple safety protection mechanisms such as overload protection, short circuit protection, overvoltage protection, and undervoltage protection to ensure a safe charging process.</w:t>
      </w:r>
    </w:p>
    <w:p>
      <w:pPr>
        <w:numPr>
          <w:ilvl w:val="0"/>
          <w:numId w:val="5"/>
        </w:numPr>
        <w:ind w:left="420" w:leftChars="0" w:hanging="420" w:firstLineChars="0"/>
        <w:rPr>
          <w:rFonts w:hint="default" w:ascii="Cambria" w:hAnsi="Cambria" w:cs="Cambria"/>
          <w:sz w:val="20"/>
          <w:szCs w:val="20"/>
          <w:lang w:val="en-GB"/>
        </w:rPr>
      </w:pPr>
      <w:r>
        <w:rPr>
          <w:rFonts w:hint="default" w:ascii="Cambria" w:hAnsi="Cambria" w:cs="Cambria"/>
          <w:b/>
          <w:bCs/>
          <w:sz w:val="20"/>
          <w:szCs w:val="20"/>
          <w:lang w:val="en-GB"/>
        </w:rPr>
        <w:t xml:space="preserve">Easy Installation: </w:t>
      </w:r>
      <w:r>
        <w:rPr>
          <w:rFonts w:hint="default" w:ascii="Cambria" w:hAnsi="Cambria" w:cs="Cambria"/>
          <w:sz w:val="20"/>
          <w:szCs w:val="20"/>
          <w:lang w:val="en-GB"/>
        </w:rPr>
        <w:t>Simple and convenient installation, suitable for various locations such as parking lots and gas stations.</w:t>
      </w:r>
    </w:p>
    <w:p>
      <w:pPr>
        <w:numPr>
          <w:ilvl w:val="0"/>
          <w:numId w:val="0"/>
        </w:numPr>
        <w:ind w:leftChars="0"/>
        <w:rPr>
          <w:rFonts w:hint="default" w:ascii="Cambria" w:hAnsi="Cambria" w:cs="Cambria"/>
          <w:sz w:val="20"/>
          <w:szCs w:val="20"/>
          <w:lang w:val="en-GB"/>
        </w:rPr>
      </w:pPr>
      <w:r>
        <w:rPr>
          <w:rFonts w:hint="default" w:ascii="Cambria" w:hAnsi="Cambria" w:cs="Cambria"/>
          <w:sz w:val="20"/>
          <w:szCs w:val="20"/>
          <w:lang w:val="en-GB"/>
        </w:rPr>
        <w:t xml:space="preserve">Additionally, the </w:t>
      </w:r>
      <w:r>
        <w:rPr>
          <w:rFonts w:hint="eastAsia" w:ascii="Cambria" w:hAnsi="Cambria" w:eastAsia="宋体" w:cs="Cambria"/>
          <w:color w:val="FF0000"/>
          <w:sz w:val="20"/>
          <w:szCs w:val="20"/>
          <w:lang w:val="en-US" w:eastAsia="zh-CN"/>
        </w:rPr>
        <w:t>80</w:t>
      </w:r>
      <w:r>
        <w:rPr>
          <w:rFonts w:hint="default" w:ascii="Cambria" w:hAnsi="Cambria" w:cs="Cambria"/>
          <w:sz w:val="20"/>
          <w:szCs w:val="20"/>
          <w:lang w:val="en-GB"/>
        </w:rPr>
        <w:t>KW DC charging station is widely compatible, capable of charging different brands and models of electric vehicles. It is ideal for various scenarios, including highway service areas, urban public charging stations, large parking lots, and shopping centers. It can quickly recharge vehicles, ensuring smooth journeys and meeting daily travel and temporary charging needs.</w:t>
      </w:r>
    </w:p>
    <w:p>
      <w:pPr>
        <w:numPr>
          <w:ilvl w:val="0"/>
          <w:numId w:val="0"/>
        </w:numPr>
        <w:ind w:leftChars="0"/>
        <w:rPr>
          <w:rFonts w:hint="default" w:ascii="Cambria" w:hAnsi="Cambria" w:cs="Cambria"/>
          <w:sz w:val="20"/>
          <w:szCs w:val="20"/>
          <w:lang w:val="en-GB"/>
        </w:rPr>
        <w:sectPr>
          <w:pgSz w:w="11906" w:h="16838"/>
          <w:pgMar w:top="720" w:right="720" w:bottom="720" w:left="720" w:header="340" w:footer="340" w:gutter="0"/>
          <w:pgBorders>
            <w:top w:val="none" w:sz="0" w:space="0"/>
            <w:left w:val="none" w:sz="0" w:space="0"/>
            <w:bottom w:val="none" w:sz="0" w:space="0"/>
            <w:right w:val="none" w:sz="0" w:space="0"/>
          </w:pgBorders>
          <w:cols w:space="720" w:num="1"/>
          <w:titlePg/>
          <w:docGrid w:type="lines" w:linePitch="312" w:charSpace="0"/>
        </w:sectPr>
      </w:pPr>
    </w:p>
    <w:p>
      <w:pPr>
        <w:numPr>
          <w:ilvl w:val="0"/>
          <w:numId w:val="0"/>
        </w:numPr>
        <w:ind w:leftChars="0"/>
        <w:rPr>
          <w:rFonts w:hint="default" w:ascii="Cambria" w:hAnsi="Cambria" w:cs="Cambria"/>
          <w:sz w:val="20"/>
          <w:szCs w:val="20"/>
          <w:lang w:val="en-GB"/>
        </w:rPr>
      </w:pPr>
    </w:p>
    <w:p>
      <w:pPr>
        <w:pStyle w:val="5"/>
        <w:numPr>
          <w:ilvl w:val="1"/>
          <w:numId w:val="4"/>
        </w:numPr>
        <w:spacing w:before="291"/>
        <w:outlineLvl w:val="2"/>
        <w:rPr>
          <w:rFonts w:hint="default" w:ascii="Cambria" w:hAnsi="Cambria" w:cs="Cambria"/>
          <w:sz w:val="20"/>
          <w:szCs w:val="20"/>
        </w:rPr>
      </w:pPr>
      <w:bookmarkStart w:id="8" w:name="_Toc20175"/>
      <w:r>
        <w:rPr>
          <w:rFonts w:hint="default" w:ascii="Cambria" w:hAnsi="Cambria" w:cs="Cambria"/>
          <w:sz w:val="20"/>
          <w:szCs w:val="20"/>
        </w:rPr>
        <w:t xml:space="preserve">Protection </w:t>
      </w:r>
      <w:r>
        <w:rPr>
          <w:rFonts w:hint="default" w:ascii="Cambria" w:hAnsi="Cambria" w:cs="Cambria"/>
          <w:sz w:val="20"/>
          <w:szCs w:val="20"/>
          <w:lang w:val="en-US" w:eastAsia="zh-CN"/>
        </w:rPr>
        <w:t>M</w:t>
      </w:r>
      <w:r>
        <w:rPr>
          <w:rFonts w:hint="default" w:ascii="Cambria" w:hAnsi="Cambria" w:cs="Cambria"/>
          <w:sz w:val="20"/>
          <w:szCs w:val="20"/>
        </w:rPr>
        <w:t>echanism</w:t>
      </w:r>
      <w:bookmarkEnd w:id="8"/>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It has perfect charging protection function to prevent the vehicle from overcharging, with high safety;</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It has protection mechanisms such as phase loss, lightning protection, abnormal protective grounding, short circuit, overcurrent, over temperature, insulation fault, battery reverse connection, etc;</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It has the protection functions of input overvoltage, undervoltage, abnormal connection, emergency stop, communication failure, etc;</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With insulation detection function, charging is prohibited when the insulation performance drops to ensure charging safety.</w:t>
      </w:r>
    </w:p>
    <w:p>
      <w:pPr>
        <w:pStyle w:val="5"/>
        <w:numPr>
          <w:ilvl w:val="1"/>
          <w:numId w:val="4"/>
        </w:numPr>
        <w:spacing w:before="291"/>
        <w:outlineLvl w:val="2"/>
        <w:rPr>
          <w:rFonts w:hint="default" w:ascii="Cambria" w:hAnsi="Cambria" w:cs="Cambria"/>
          <w:sz w:val="20"/>
          <w:szCs w:val="20"/>
        </w:rPr>
      </w:pPr>
      <w:bookmarkStart w:id="9" w:name="_TOC_250028"/>
      <w:bookmarkEnd w:id="9"/>
      <w:bookmarkStart w:id="10" w:name="_Toc14770"/>
      <w:r>
        <w:rPr>
          <w:rFonts w:hint="default" w:ascii="Cambria" w:hAnsi="Cambria" w:cs="Cambria"/>
          <w:sz w:val="20"/>
          <w:szCs w:val="20"/>
        </w:rPr>
        <w:t>Rich configuration</w:t>
      </w:r>
      <w:bookmarkEnd w:id="10"/>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Modular design: it is compatible with different charging modules, adapt to various levels of voltage and current, and all protection functions can be switched on and off independently;</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Flexible charging mode: you can select charging modes such as time, amount, power, automatic charging, reservation and power;</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Various charging methods: offline card start charging, online card start charging, code scanning start charging, password start charging and other charging methods can be selected;</w:t>
      </w:r>
    </w:p>
    <w:p>
      <w:pPr>
        <w:pStyle w:val="24"/>
        <w:numPr>
          <w:ilvl w:val="0"/>
          <w:numId w:val="6"/>
        </w:numPr>
        <w:tabs>
          <w:tab w:val="left" w:pos="699"/>
          <w:tab w:val="left" w:pos="700"/>
        </w:tabs>
        <w:spacing w:before="102" w:line="240" w:lineRule="auto"/>
        <w:ind w:right="819"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Convenient and selective platform communication: multiple networking modes are available, including RS485/232 bus, Ethernet, CAN bus, 4G, etc</w:t>
      </w:r>
    </w:p>
    <w:p>
      <w:pPr>
        <w:pStyle w:val="3"/>
        <w:numPr>
          <w:ilvl w:val="1"/>
          <w:numId w:val="3"/>
        </w:numPr>
        <w:rPr>
          <w:rFonts w:hint="default" w:ascii="Cambria" w:hAnsi="Cambria" w:cs="Cambria"/>
        </w:rPr>
      </w:pPr>
      <w:bookmarkStart w:id="11" w:name="_Toc2439"/>
      <w:r>
        <w:rPr>
          <w:rFonts w:hint="default" w:ascii="Cambria" w:hAnsi="Cambria" w:cs="Cambria"/>
        </w:rPr>
        <w:t>Technical specifications</w:t>
      </w:r>
      <w:bookmarkEnd w:id="11"/>
    </w:p>
    <w:tbl>
      <w:tblPr>
        <w:tblStyle w:val="26"/>
        <w:tblW w:w="8647"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821"/>
        <w:gridCol w:w="7"/>
        <w:gridCol w:w="481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shd w:val="clear" w:color="auto" w:fill="BFBFBF"/>
          </w:tcPr>
          <w:p>
            <w:pPr>
              <w:pStyle w:val="7"/>
              <w:bidi w:val="0"/>
              <w:rPr>
                <w:rFonts w:hint="default" w:ascii="Cambria" w:hAnsi="Cambria" w:cs="Cambria"/>
                <w:sz w:val="20"/>
                <w:szCs w:val="20"/>
              </w:rPr>
            </w:pPr>
            <w:r>
              <w:rPr>
                <w:rFonts w:hint="default" w:ascii="Cambria" w:hAnsi="Cambria" w:cs="Cambria"/>
                <w:sz w:val="20"/>
                <w:szCs w:val="20"/>
              </w:rPr>
              <w:t>Name</w:t>
            </w:r>
          </w:p>
        </w:tc>
        <w:tc>
          <w:tcPr>
            <w:tcW w:w="4819" w:type="dxa"/>
            <w:shd w:val="clear" w:color="auto" w:fill="BFBFBF"/>
          </w:tcPr>
          <w:p>
            <w:pPr>
              <w:pStyle w:val="7"/>
              <w:bidi w:val="0"/>
              <w:rPr>
                <w:rFonts w:hint="default" w:ascii="Cambria" w:hAnsi="Cambria" w:cs="Cambria"/>
                <w:sz w:val="20"/>
                <w:szCs w:val="20"/>
              </w:rPr>
            </w:pPr>
            <w:r>
              <w:rPr>
                <w:rFonts w:hint="default" w:ascii="Cambria" w:hAnsi="Cambria" w:cs="Cambria"/>
                <w:color w:val="FF0000"/>
                <w:sz w:val="20"/>
                <w:szCs w:val="20"/>
              </w:rPr>
              <w:t>LSDC</w:t>
            </w:r>
            <w:r>
              <w:rPr>
                <w:rFonts w:hint="eastAsia" w:ascii="Cambria" w:hAnsi="Cambria" w:eastAsia="宋体" w:cs="Cambria"/>
                <w:color w:val="FF0000"/>
                <w:sz w:val="20"/>
                <w:szCs w:val="20"/>
                <w:lang w:val="en-US" w:eastAsia="zh-CN"/>
              </w:rPr>
              <w:t>80</w:t>
            </w:r>
            <w:r>
              <w:rPr>
                <w:rFonts w:hint="default" w:ascii="Cambria" w:hAnsi="Cambria" w:cs="Cambria"/>
                <w:color w:val="FF0000"/>
                <w:sz w:val="20"/>
                <w:szCs w:val="20"/>
              </w:rPr>
              <w:t>S11</w:t>
            </w:r>
            <w:r>
              <w:rPr>
                <w:rFonts w:hint="eastAsia" w:ascii="Cambria" w:hAnsi="Cambria" w:eastAsia="宋体" w:cs="Cambria"/>
                <w:color w:val="FF0000"/>
                <w:sz w:val="20"/>
                <w:szCs w:val="20"/>
                <w:lang w:val="en-US" w:eastAsia="zh-CN"/>
              </w:rPr>
              <w:t>0</w:t>
            </w:r>
            <w:r>
              <w:rPr>
                <w:rFonts w:hint="default" w:ascii="Cambria" w:hAnsi="Cambria" w:cs="Cambria"/>
                <w:color w:val="FF0000"/>
                <w:sz w:val="20"/>
                <w:szCs w:val="20"/>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Size（mm）</w:t>
            </w:r>
          </w:p>
        </w:tc>
        <w:tc>
          <w:tcPr>
            <w:tcW w:w="4819" w:type="dxa"/>
          </w:tcPr>
          <w:p>
            <w:pPr>
              <w:pStyle w:val="7"/>
              <w:bidi w:val="0"/>
              <w:rPr>
                <w:rFonts w:hint="default" w:ascii="Cambria" w:hAnsi="Cambria" w:cs="Cambria"/>
                <w:sz w:val="20"/>
                <w:szCs w:val="20"/>
              </w:rPr>
            </w:pPr>
            <w:r>
              <w:rPr>
                <w:rFonts w:hint="default" w:ascii="Cambria" w:hAnsi="Cambria" w:cs="Cambria"/>
                <w:color w:val="FF0000"/>
                <w:sz w:val="20"/>
                <w:szCs w:val="20"/>
                <w:lang w:val="en-US" w:eastAsia="zh-CN"/>
              </w:rPr>
              <w:t>8</w:t>
            </w:r>
            <w:r>
              <w:rPr>
                <w:rFonts w:hint="eastAsia" w:ascii="Cambria" w:hAnsi="Cambria" w:cs="Cambria"/>
                <w:color w:val="FF0000"/>
                <w:sz w:val="20"/>
                <w:szCs w:val="20"/>
                <w:lang w:val="en-US" w:eastAsia="zh-CN"/>
              </w:rPr>
              <w:t>5</w:t>
            </w:r>
            <w:r>
              <w:rPr>
                <w:rFonts w:hint="default" w:ascii="Cambria" w:hAnsi="Cambria" w:cs="Cambria"/>
                <w:color w:val="FF0000"/>
                <w:sz w:val="20"/>
                <w:szCs w:val="20"/>
                <w:lang w:val="en-US" w:eastAsia="zh-CN"/>
              </w:rPr>
              <w:t>0</w:t>
            </w:r>
            <w:r>
              <w:rPr>
                <w:rFonts w:hint="eastAsia" w:ascii="Cambria" w:hAnsi="Cambria" w:cs="Cambria"/>
                <w:color w:val="FF0000"/>
                <w:sz w:val="20"/>
                <w:szCs w:val="20"/>
                <w:lang w:val="en-US" w:eastAsia="zh-CN"/>
              </w:rPr>
              <w:t>x30</w:t>
            </w:r>
            <w:r>
              <w:rPr>
                <w:rFonts w:hint="default" w:ascii="Cambria" w:hAnsi="Cambria" w:cs="Cambria"/>
                <w:color w:val="FF0000"/>
                <w:sz w:val="20"/>
                <w:szCs w:val="20"/>
                <w:lang w:val="en-US" w:eastAsia="zh-CN"/>
              </w:rPr>
              <w:t>0</w:t>
            </w:r>
            <w:r>
              <w:rPr>
                <w:rFonts w:hint="eastAsia" w:ascii="Cambria" w:hAnsi="Cambria" w:cs="Cambria"/>
                <w:color w:val="FF0000"/>
                <w:sz w:val="20"/>
                <w:szCs w:val="20"/>
                <w:lang w:val="en-US" w:eastAsia="zh-CN"/>
              </w:rPr>
              <w:t>x200</w:t>
            </w:r>
            <w:r>
              <w:rPr>
                <w:rFonts w:hint="default" w:ascii="Cambria" w:hAnsi="Cambria" w:cs="Cambria"/>
                <w:color w:val="FF0000"/>
                <w:sz w:val="20"/>
                <w:szCs w:val="20"/>
                <w:lang w:val="en-US" w:eastAsia="zh-CN"/>
              </w:rPr>
              <w:t>0mm</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Weight（</w:t>
            </w:r>
            <w:r>
              <w:rPr>
                <w:rFonts w:hint="default" w:ascii="Cambria" w:hAnsi="Cambria" w:cs="Cambria"/>
                <w:sz w:val="20"/>
                <w:szCs w:val="20"/>
                <w:lang w:val="en-GB"/>
              </w:rPr>
              <w:t>KG</w:t>
            </w:r>
            <w:r>
              <w:rPr>
                <w:rFonts w:hint="default" w:ascii="Cambria" w:hAnsi="Cambria" w:cs="Cambria"/>
                <w:sz w:val="20"/>
                <w:szCs w:val="20"/>
              </w:rPr>
              <w:t>）</w:t>
            </w:r>
          </w:p>
        </w:tc>
        <w:tc>
          <w:tcPr>
            <w:tcW w:w="4819" w:type="dxa"/>
          </w:tcPr>
          <w:p>
            <w:pPr>
              <w:pStyle w:val="7"/>
              <w:bidi w:val="0"/>
              <w:rPr>
                <w:rFonts w:hint="default" w:ascii="Cambria" w:hAnsi="Cambria" w:cs="Cambria"/>
                <w:sz w:val="20"/>
                <w:szCs w:val="20"/>
                <w:lang w:val="en-GB"/>
              </w:rPr>
            </w:pPr>
            <w:r>
              <w:rPr>
                <w:rFonts w:hint="eastAsia" w:ascii="Cambria" w:hAnsi="Cambria" w:eastAsia="宋体" w:cs="Cambria"/>
                <w:color w:val="FF0000"/>
                <w:sz w:val="20"/>
                <w:szCs w:val="20"/>
                <w:lang w:val="en-US" w:eastAsia="zh-CN"/>
              </w:rPr>
              <w:t>236.6</w:t>
            </w:r>
            <w:r>
              <w:rPr>
                <w:rFonts w:hint="default" w:ascii="Cambria" w:hAnsi="Cambria" w:cs="Cambria"/>
                <w:color w:val="FF0000"/>
                <w:sz w:val="20"/>
                <w:szCs w:val="20"/>
              </w:rPr>
              <w:t>KG</w:t>
            </w:r>
            <w:r>
              <w:rPr>
                <w:rFonts w:hint="default" w:ascii="Cambria" w:hAnsi="Cambria" w:cs="Cambria"/>
                <w:color w:val="FF0000"/>
                <w:sz w:val="20"/>
                <w:szCs w:val="20"/>
                <w:lang w:val="en-GB"/>
              </w:rPr>
              <w:t>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Screen Material</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LCD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Shell Material</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Sheet Metal</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8647" w:type="dxa"/>
            <w:gridSpan w:val="3"/>
            <w:shd w:val="clear" w:color="auto" w:fill="BFBFBF"/>
          </w:tcPr>
          <w:p>
            <w:pPr>
              <w:pStyle w:val="7"/>
              <w:bidi w:val="0"/>
              <w:rPr>
                <w:rFonts w:hint="default" w:ascii="Cambria" w:hAnsi="Cambria" w:cs="Cambria"/>
                <w:sz w:val="20"/>
                <w:szCs w:val="20"/>
              </w:rPr>
            </w:pPr>
            <w:r>
              <w:rPr>
                <w:rFonts w:hint="default" w:ascii="Cambria" w:hAnsi="Cambria" w:cs="Cambria"/>
                <w:sz w:val="20"/>
                <w:szCs w:val="20"/>
              </w:rPr>
              <w:t>AC Input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System</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L1，L2，L3，N，PE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Voltage</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260V-530V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Frequency</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45～65HZ</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8647" w:type="dxa"/>
            <w:gridSpan w:val="3"/>
            <w:shd w:val="clear" w:color="auto" w:fill="BFBFBF"/>
          </w:tcPr>
          <w:p>
            <w:pPr>
              <w:pStyle w:val="7"/>
              <w:bidi w:val="0"/>
              <w:rPr>
                <w:rFonts w:hint="default" w:ascii="Cambria" w:hAnsi="Cambria" w:cs="Cambria"/>
                <w:sz w:val="20"/>
                <w:szCs w:val="20"/>
              </w:rPr>
            </w:pPr>
            <w:r>
              <w:rPr>
                <w:rFonts w:hint="default" w:ascii="Cambria" w:hAnsi="Cambria" w:cs="Cambria"/>
                <w:sz w:val="20"/>
                <w:szCs w:val="20"/>
              </w:rPr>
              <w:t>DC Output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Voltage</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DC</w:t>
            </w:r>
            <w:r>
              <w:rPr>
                <w:rFonts w:hint="default" w:ascii="Cambria" w:hAnsi="Cambria" w:cs="Cambria"/>
                <w:sz w:val="20"/>
                <w:szCs w:val="20"/>
                <w:lang w:val="en-US" w:eastAsia="zh-CN"/>
              </w:rPr>
              <w:t>1</w:t>
            </w:r>
            <w:r>
              <w:rPr>
                <w:rFonts w:hint="default" w:ascii="Cambria" w:hAnsi="Cambria" w:cs="Cambria"/>
                <w:sz w:val="20"/>
                <w:szCs w:val="20"/>
              </w:rPr>
              <w:t>50</w:t>
            </w:r>
            <w:r>
              <w:rPr>
                <w:rFonts w:hint="default" w:ascii="Cambria" w:hAnsi="Cambria" w:cs="Cambria"/>
                <w:sz w:val="20"/>
                <w:szCs w:val="20"/>
                <w:lang w:val="en-GB"/>
              </w:rPr>
              <w:t>V</w:t>
            </w:r>
            <w:r>
              <w:rPr>
                <w:rFonts w:hint="default" w:ascii="Cambria" w:hAnsi="Cambria" w:cs="Cambria"/>
                <w:sz w:val="20"/>
                <w:szCs w:val="20"/>
              </w:rPr>
              <w:t>～</w:t>
            </w:r>
            <w:r>
              <w:rPr>
                <w:rFonts w:hint="eastAsia" w:ascii="Cambria" w:hAnsi="Cambria" w:eastAsia="宋体" w:cs="Cambria"/>
                <w:sz w:val="20"/>
                <w:szCs w:val="20"/>
                <w:lang w:val="en-US" w:eastAsia="zh-CN"/>
              </w:rPr>
              <w:t>1000</w:t>
            </w:r>
            <w:r>
              <w:rPr>
                <w:rFonts w:hint="default" w:ascii="Cambria" w:hAnsi="Cambria" w:cs="Cambria"/>
                <w:sz w:val="20"/>
                <w:szCs w:val="20"/>
              </w:rPr>
              <w:t>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Current</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GBT：2</w:t>
            </w:r>
            <w:r>
              <w:rPr>
                <w:rFonts w:hint="eastAsia" w:ascii="Cambria" w:hAnsi="Cambria" w:eastAsia="宋体" w:cs="Cambria"/>
                <w:sz w:val="20"/>
                <w:szCs w:val="20"/>
                <w:lang w:val="en-US" w:eastAsia="zh-CN"/>
              </w:rPr>
              <w:t>0</w:t>
            </w:r>
            <w:r>
              <w:rPr>
                <w:rFonts w:hint="default" w:ascii="Cambria" w:hAnsi="Cambria" w:cs="Cambria"/>
                <w:sz w:val="20"/>
                <w:szCs w:val="20"/>
                <w:lang w:val="en-GB"/>
              </w:rPr>
              <w:t>0A</w:t>
            </w:r>
          </w:p>
          <w:p>
            <w:pPr>
              <w:pStyle w:val="7"/>
              <w:bidi w:val="0"/>
              <w:rPr>
                <w:rFonts w:hint="default" w:ascii="Cambria" w:hAnsi="Cambria" w:cs="Cambria"/>
                <w:sz w:val="20"/>
                <w:szCs w:val="20"/>
                <w:lang w:val="en-GB"/>
              </w:rPr>
            </w:pPr>
            <w:r>
              <w:rPr>
                <w:rFonts w:hint="default" w:ascii="Cambria" w:hAnsi="Cambria" w:cs="Cambria"/>
                <w:sz w:val="20"/>
                <w:szCs w:val="20"/>
                <w:lang w:val="en-GB"/>
              </w:rPr>
              <w:t>CCS1/CCS2:200A</w:t>
            </w:r>
          </w:p>
          <w:p>
            <w:pPr>
              <w:pStyle w:val="7"/>
              <w:bidi w:val="0"/>
              <w:rPr>
                <w:rFonts w:hint="default" w:ascii="Cambria" w:hAnsi="Cambria" w:cs="Cambria"/>
                <w:sz w:val="20"/>
                <w:szCs w:val="20"/>
                <w:lang w:val="en-GB"/>
              </w:rPr>
            </w:pPr>
            <w:r>
              <w:rPr>
                <w:rFonts w:hint="default" w:ascii="Cambria" w:hAnsi="Cambria" w:cs="Cambria"/>
                <w:sz w:val="20"/>
                <w:szCs w:val="20"/>
                <w:lang w:val="en-GB"/>
              </w:rPr>
              <w:t>CHAdeMO:150A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Voltage stabilization accuracy</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＜±0.5%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Current stabilization accuracy</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≤±1％（Output load 20％</w:t>
            </w:r>
            <w:r>
              <w:rPr>
                <w:rFonts w:hint="default" w:ascii="Cambria" w:hAnsi="Cambria" w:cs="Cambria"/>
                <w:sz w:val="20"/>
                <w:szCs w:val="20"/>
              </w:rPr>
              <w:t>～</w:t>
            </w:r>
            <w:r>
              <w:rPr>
                <w:rFonts w:hint="default" w:ascii="Cambria" w:hAnsi="Cambria" w:cs="Cambria"/>
                <w:sz w:val="20"/>
                <w:szCs w:val="20"/>
                <w:lang w:val="en-GB"/>
              </w:rPr>
              <w:t>100％ Rated range）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4" w:hRule="atLeast"/>
        </w:trPr>
        <w:tc>
          <w:tcPr>
            <w:tcW w:w="3828" w:type="dxa"/>
            <w:gridSpan w:val="2"/>
          </w:tcPr>
          <w:p>
            <w:pPr>
              <w:pStyle w:val="7"/>
              <w:bidi w:val="0"/>
              <w:rPr>
                <w:rFonts w:hint="default" w:ascii="Cambria" w:hAnsi="Cambria" w:cs="Cambria"/>
                <w:sz w:val="20"/>
                <w:szCs w:val="20"/>
                <w:lang w:val="en-GB"/>
              </w:rPr>
            </w:pPr>
          </w:p>
          <w:p>
            <w:pPr>
              <w:pStyle w:val="7"/>
              <w:bidi w:val="0"/>
              <w:rPr>
                <w:rFonts w:hint="default" w:ascii="Cambria" w:hAnsi="Cambria" w:cs="Cambria"/>
                <w:sz w:val="20"/>
                <w:szCs w:val="20"/>
              </w:rPr>
            </w:pPr>
            <w:r>
              <w:rPr>
                <w:rFonts w:hint="default" w:ascii="Cambria" w:hAnsi="Cambria" w:cs="Cambria"/>
                <w:sz w:val="20"/>
                <w:szCs w:val="20"/>
                <w:lang w:val="en-GB"/>
              </w:rPr>
              <w:t>P</w:t>
            </w:r>
            <w:r>
              <w:rPr>
                <w:rFonts w:hint="default" w:ascii="Cambria" w:hAnsi="Cambria" w:cs="Cambria"/>
                <w:sz w:val="20"/>
                <w:szCs w:val="20"/>
              </w:rPr>
              <w:t>ower factor</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Power factor</w:t>
            </w:r>
            <w:r>
              <w:rPr>
                <w:rFonts w:hint="default" w:ascii="Cambria" w:hAnsi="Cambria" w:cs="Cambria"/>
                <w:sz w:val="20"/>
                <w:szCs w:val="20"/>
                <w:lang w:val="en-GB"/>
              </w:rPr>
              <w:tab/>
            </w:r>
            <w:r>
              <w:rPr>
                <w:rFonts w:hint="default" w:ascii="Cambria" w:hAnsi="Cambria" w:cs="Cambria"/>
                <w:sz w:val="20"/>
                <w:szCs w:val="20"/>
                <w:lang w:val="en-GB"/>
              </w:rPr>
              <w:t>≥0.95 @25％～50％Full load output power</w:t>
            </w:r>
          </w:p>
          <w:p>
            <w:pPr>
              <w:pStyle w:val="7"/>
              <w:bidi w:val="0"/>
              <w:rPr>
                <w:rFonts w:hint="default" w:ascii="Cambria" w:hAnsi="Cambria" w:cs="Cambria"/>
                <w:sz w:val="20"/>
                <w:szCs w:val="20"/>
                <w:lang w:val="en-GB"/>
              </w:rPr>
            </w:pPr>
            <w:r>
              <w:rPr>
                <w:rFonts w:hint="default" w:ascii="Cambria" w:hAnsi="Cambria" w:cs="Cambria"/>
                <w:sz w:val="20"/>
                <w:szCs w:val="20"/>
                <w:lang w:val="en-GB"/>
              </w:rPr>
              <w:t>≥0.98 @50％～100％Full load output power</w:t>
            </w:r>
          </w:p>
          <w:p>
            <w:pPr>
              <w:pStyle w:val="7"/>
              <w:bidi w:val="0"/>
              <w:rPr>
                <w:rFonts w:hint="default" w:ascii="Cambria" w:hAnsi="Cambria" w:cs="Cambria"/>
                <w:sz w:val="20"/>
                <w:szCs w:val="20"/>
                <w:lang w:val="en-GB"/>
              </w:rPr>
            </w:pPr>
            <w:r>
              <w:rPr>
                <w:rFonts w:hint="default" w:ascii="Cambria" w:hAnsi="Cambria" w:cs="Cambria"/>
                <w:sz w:val="20"/>
                <w:szCs w:val="20"/>
                <w:lang w:val="en-GB"/>
              </w:rPr>
              <w:t>≥0.99 @100％Full load output power, Nominal input voltage and frequency</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trPr>
        <w:tc>
          <w:tcPr>
            <w:tcW w:w="3828" w:type="dxa"/>
            <w:gridSpan w:val="2"/>
          </w:tcPr>
          <w:p>
            <w:pPr>
              <w:pStyle w:val="7"/>
              <w:bidi w:val="0"/>
              <w:rPr>
                <w:rFonts w:hint="default" w:ascii="Cambria" w:hAnsi="Cambria" w:cs="Cambria"/>
                <w:sz w:val="20"/>
                <w:szCs w:val="20"/>
                <w:lang w:val="en-GB"/>
              </w:rPr>
            </w:pPr>
          </w:p>
          <w:p>
            <w:pPr>
              <w:pStyle w:val="7"/>
              <w:bidi w:val="0"/>
              <w:rPr>
                <w:rFonts w:hint="default" w:ascii="Cambria" w:hAnsi="Cambria" w:cs="Cambria"/>
                <w:sz w:val="20"/>
                <w:szCs w:val="20"/>
                <w:lang w:val="en-GB"/>
              </w:rPr>
            </w:pPr>
            <w:r>
              <w:rPr>
                <w:rFonts w:hint="default" w:ascii="Cambria" w:hAnsi="Cambria" w:cs="Cambria"/>
                <w:sz w:val="20"/>
                <w:szCs w:val="20"/>
                <w:lang w:val="en-GB"/>
              </w:rPr>
              <w:t>Efficiency</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Efficiency</w:t>
            </w:r>
            <w:r>
              <w:rPr>
                <w:rFonts w:hint="default" w:ascii="Cambria" w:hAnsi="Cambria" w:cs="Cambria"/>
                <w:sz w:val="20"/>
                <w:szCs w:val="20"/>
                <w:lang w:val="en-GB"/>
              </w:rPr>
              <w:tab/>
            </w:r>
            <w:r>
              <w:rPr>
                <w:rFonts w:hint="default" w:ascii="Cambria" w:hAnsi="Cambria" w:cs="Cambria"/>
                <w:sz w:val="20"/>
                <w:szCs w:val="20"/>
                <w:lang w:val="en-GB"/>
              </w:rPr>
              <w:t>≥95％，@1000V，50％～100％Load current, under rated three-phase input voltage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3828" w:type="dxa"/>
            <w:gridSpan w:val="2"/>
            <w:shd w:val="clear" w:color="auto" w:fill="BFBFBF"/>
          </w:tcPr>
          <w:p>
            <w:pPr>
              <w:pStyle w:val="7"/>
              <w:bidi w:val="0"/>
              <w:rPr>
                <w:rFonts w:hint="default" w:ascii="Cambria" w:hAnsi="Cambria" w:cs="Cambria"/>
                <w:sz w:val="20"/>
                <w:szCs w:val="20"/>
              </w:rPr>
            </w:pPr>
            <w:r>
              <w:rPr>
                <w:rFonts w:hint="default" w:ascii="Cambria" w:hAnsi="Cambria" w:cs="Cambria"/>
                <w:sz w:val="20"/>
                <w:szCs w:val="20"/>
              </w:rPr>
              <w:t>IP Degree of protection</w:t>
            </w:r>
          </w:p>
        </w:tc>
        <w:tc>
          <w:tcPr>
            <w:tcW w:w="4819" w:type="dxa"/>
            <w:shd w:val="clear" w:color="auto" w:fill="BFBFBF"/>
          </w:tcPr>
          <w:p>
            <w:pPr>
              <w:pStyle w:val="7"/>
              <w:bidi w:val="0"/>
              <w:rPr>
                <w:rFonts w:hint="eastAsia" w:ascii="Cambria" w:hAnsi="Cambria" w:eastAsia="宋体" w:cs="Cambria"/>
                <w:sz w:val="20"/>
                <w:szCs w:val="20"/>
                <w:lang w:val="en-US" w:eastAsia="zh-CN"/>
              </w:rPr>
            </w:pPr>
            <w:r>
              <w:rPr>
                <w:rFonts w:hint="default" w:ascii="Cambria" w:hAnsi="Cambria" w:cs="Cambria"/>
                <w:sz w:val="20"/>
                <w:szCs w:val="20"/>
              </w:rPr>
              <w:t>IP5</w:t>
            </w:r>
            <w:r>
              <w:rPr>
                <w:rFonts w:hint="eastAsia" w:ascii="Cambria" w:hAnsi="Cambria" w:eastAsia="宋体" w:cs="Cambria"/>
                <w:sz w:val="20"/>
                <w:szCs w:val="20"/>
                <w:lang w:val="en-US" w:eastAsia="zh-CN"/>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9"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Operating ambient temperature</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w:t>
            </w:r>
            <w:r>
              <w:rPr>
                <w:rFonts w:hint="eastAsia" w:ascii="Cambria" w:hAnsi="Cambria" w:eastAsia="宋体" w:cs="Cambria"/>
                <w:sz w:val="20"/>
                <w:szCs w:val="20"/>
                <w:lang w:val="en-US" w:eastAsia="zh-CN"/>
              </w:rPr>
              <w:t>40</w:t>
            </w:r>
            <w:r>
              <w:rPr>
                <w:rFonts w:hint="default" w:ascii="Cambria" w:hAnsi="Cambria" w:cs="Cambria"/>
                <w:sz w:val="20"/>
                <w:szCs w:val="20"/>
              </w:rPr>
              <w:t>℃～</w:t>
            </w:r>
            <w:r>
              <w:rPr>
                <w:rFonts w:hint="eastAsia" w:ascii="Cambria" w:hAnsi="Cambria" w:eastAsia="宋体" w:cs="Cambria"/>
                <w:sz w:val="20"/>
                <w:szCs w:val="20"/>
                <w:lang w:val="en-US" w:eastAsia="zh-CN"/>
              </w:rPr>
              <w:t>70</w:t>
            </w:r>
            <w:r>
              <w:rPr>
                <w:rFonts w:hint="default" w:ascii="Cambria" w:hAnsi="Cambria" w:cs="Cambria"/>
                <w:sz w:val="20"/>
                <w:szCs w:val="20"/>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lang w:val="en-GB"/>
              </w:rPr>
              <w:t>R</w:t>
            </w:r>
            <w:r>
              <w:rPr>
                <w:rFonts w:hint="default" w:ascii="Cambria" w:hAnsi="Cambria" w:cs="Cambria"/>
                <w:sz w:val="20"/>
                <w:szCs w:val="20"/>
              </w:rPr>
              <w:t>elative humidity</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≤95%RH, no condensation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Altitude</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≤2000 meters，Derating for use above 2000 meters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9"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Cooling mode</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Forced air cooling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Remote monitoring mode</w:t>
            </w:r>
          </w:p>
        </w:tc>
        <w:tc>
          <w:tcPr>
            <w:tcW w:w="4819" w:type="dxa"/>
          </w:tcPr>
          <w:p>
            <w:pPr>
              <w:pStyle w:val="7"/>
              <w:bidi w:val="0"/>
              <w:rPr>
                <w:rFonts w:hint="default" w:ascii="Cambria" w:hAnsi="Cambria" w:eastAsia="宋体" w:cs="Cambria"/>
                <w:sz w:val="20"/>
                <w:szCs w:val="20"/>
                <w:lang w:val="en-US" w:eastAsia="zh-CN"/>
              </w:rPr>
            </w:pPr>
            <w:r>
              <w:rPr>
                <w:rFonts w:hint="default" w:ascii="Cambria" w:hAnsi="Cambria" w:cs="Cambria"/>
                <w:sz w:val="20"/>
                <w:szCs w:val="20"/>
                <w:lang w:val="en-GB"/>
              </w:rPr>
              <w:t xml:space="preserve">Ethernet </w:t>
            </w:r>
            <w:r>
              <w:rPr>
                <w:rFonts w:hint="default" w:ascii="Cambria" w:hAnsi="Cambria" w:cs="Cambria"/>
                <w:sz w:val="20"/>
                <w:szCs w:val="20"/>
              </w:rPr>
              <w:t>/</w:t>
            </w:r>
            <w:r>
              <w:rPr>
                <w:rFonts w:hint="default" w:ascii="Cambria" w:hAnsi="Cambria" w:cs="Cambria"/>
                <w:sz w:val="20"/>
                <w:szCs w:val="20"/>
                <w:lang w:val="en-GB"/>
              </w:rPr>
              <w:t xml:space="preserve"> </w:t>
            </w:r>
            <w:r>
              <w:rPr>
                <w:rFonts w:hint="default" w:ascii="Cambria" w:hAnsi="Cambria" w:cs="Cambria"/>
                <w:sz w:val="20"/>
                <w:szCs w:val="20"/>
              </w:rPr>
              <w:t>4G</w:t>
            </w:r>
            <w:r>
              <w:rPr>
                <w:rFonts w:hint="default" w:ascii="Cambria" w:hAnsi="Cambria" w:eastAsia="宋体" w:cs="Cambria"/>
                <w:sz w:val="20"/>
                <w:szCs w:val="20"/>
                <w:lang w:val="en-US" w:eastAsia="zh-CN"/>
              </w:rPr>
              <w:t>/WIFI (Optional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Startup mode</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RFID/APP</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lang w:val="en-GB"/>
              </w:rPr>
              <w:t>S</w:t>
            </w:r>
            <w:r>
              <w:rPr>
                <w:rFonts w:hint="default" w:ascii="Cambria" w:hAnsi="Cambria" w:cs="Cambria"/>
                <w:sz w:val="20"/>
                <w:szCs w:val="20"/>
              </w:rPr>
              <w:t>tandby power</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25W</w:t>
            </w:r>
            <w:r>
              <w:rPr>
                <w:rFonts w:hint="eastAsia" w:ascii="Cambria" w:hAnsi="Cambria" w:eastAsia="宋体" w:cs="Cambria"/>
                <w:color w:val="FF0000"/>
                <w:sz w:val="20"/>
                <w:szCs w:val="20"/>
                <w:lang w:val="en-US" w:eastAsia="zh-CN"/>
              </w:rPr>
              <w:t>(Excluding advertising television sets)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Charging standard</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IEC-62196-2;EN61851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Installation method</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 xml:space="preserve">Wall </w:t>
            </w:r>
            <w:r>
              <w:rPr>
                <w:rFonts w:hint="default" w:ascii="Cambria" w:hAnsi="Cambria" w:cs="Cambria"/>
                <w:sz w:val="20"/>
                <w:szCs w:val="20"/>
                <w:lang w:val="en-GB"/>
              </w:rPr>
              <w:t xml:space="preserve">mounted </w:t>
            </w:r>
            <w:r>
              <w:rPr>
                <w:rFonts w:hint="default" w:ascii="Cambria" w:hAnsi="Cambria" w:cs="Cambria"/>
                <w:sz w:val="20"/>
                <w:szCs w:val="20"/>
              </w:rPr>
              <w:t>/</w:t>
            </w:r>
            <w:r>
              <w:rPr>
                <w:rFonts w:hint="default" w:ascii="Cambria" w:hAnsi="Cambria" w:cs="Cambria"/>
                <w:sz w:val="20"/>
                <w:szCs w:val="20"/>
                <w:lang w:val="en-GB"/>
              </w:rPr>
              <w:t xml:space="preserve"> Floor mounted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authentication</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CE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Metering accuracy</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0.5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8647" w:type="dxa"/>
            <w:gridSpan w:val="3"/>
            <w:shd w:val="clear" w:color="auto" w:fill="CFCECE" w:themeFill="background2" w:themeFillShade="E5"/>
          </w:tcPr>
          <w:p>
            <w:pPr>
              <w:pStyle w:val="7"/>
              <w:bidi w:val="0"/>
              <w:rPr>
                <w:rFonts w:hint="default" w:ascii="Cambria" w:hAnsi="Cambria" w:cs="Cambria"/>
                <w:sz w:val="20"/>
                <w:szCs w:val="20"/>
              </w:rPr>
            </w:pPr>
            <w:r>
              <w:rPr>
                <w:rFonts w:hint="default" w:ascii="Cambria" w:hAnsi="Cambria" w:cs="Cambria"/>
                <w:sz w:val="20"/>
                <w:szCs w:val="20"/>
              </w:rPr>
              <w:t>Safety</w:t>
            </w:r>
            <w:r>
              <w:rPr>
                <w:rFonts w:hint="default" w:ascii="Cambria" w:hAnsi="Cambria" w:cs="Cambria"/>
                <w:sz w:val="20"/>
                <w:szCs w:val="20"/>
                <w:lang w:val="en-US"/>
              </w:rPr>
              <w:t xml:space="preserve"> </w:t>
            </w:r>
            <w:r>
              <w:rPr>
                <w:rFonts w:hint="default" w:ascii="Cambria" w:hAnsi="Cambria" w:cs="Cambria"/>
                <w:sz w:val="20"/>
                <w:szCs w:val="20"/>
              </w:rPr>
              <w:t>protection function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Input Overvoltage Protection</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≥530Vac</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7"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Input undervoltage protection</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≤260Vac</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Over temperature protection</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Derating above 55 ℃; 75 ℃ protection shutdown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Short circuit protection</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Yes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Emergency stop protection</w:t>
            </w:r>
          </w:p>
        </w:tc>
        <w:tc>
          <w:tcPr>
            <w:tcW w:w="4819" w:type="dxa"/>
          </w:tcPr>
          <w:p>
            <w:pPr>
              <w:pStyle w:val="7"/>
              <w:bidi w:val="0"/>
              <w:rPr>
                <w:rFonts w:hint="default" w:ascii="Cambria" w:hAnsi="Cambria" w:cs="Cambria"/>
                <w:sz w:val="20"/>
                <w:szCs w:val="20"/>
                <w:lang w:val="en-GB"/>
              </w:rPr>
            </w:pPr>
            <w:r>
              <w:rPr>
                <w:rFonts w:hint="default" w:ascii="Cambria" w:hAnsi="Cambria" w:cs="Cambria"/>
                <w:sz w:val="20"/>
                <w:szCs w:val="20"/>
                <w:lang w:val="en-GB"/>
              </w:rPr>
              <w:t>Yes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3"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Leakage protection</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Type 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8" w:type="dxa"/>
            <w:gridSpan w:val="2"/>
          </w:tcPr>
          <w:p>
            <w:pPr>
              <w:pStyle w:val="7"/>
              <w:bidi w:val="0"/>
              <w:rPr>
                <w:rFonts w:hint="default" w:ascii="Cambria" w:hAnsi="Cambria" w:cs="Cambria"/>
                <w:sz w:val="20"/>
                <w:szCs w:val="20"/>
              </w:rPr>
            </w:pPr>
            <w:r>
              <w:rPr>
                <w:rFonts w:hint="default" w:ascii="Cambria" w:hAnsi="Cambria" w:cs="Cambria"/>
                <w:sz w:val="20"/>
                <w:szCs w:val="20"/>
              </w:rPr>
              <w:t>Lightning protection</w:t>
            </w:r>
          </w:p>
        </w:tc>
        <w:tc>
          <w:tcPr>
            <w:tcW w:w="4819" w:type="dxa"/>
          </w:tcPr>
          <w:p>
            <w:pPr>
              <w:pStyle w:val="7"/>
              <w:bidi w:val="0"/>
              <w:rPr>
                <w:rFonts w:hint="default" w:ascii="Cambria" w:hAnsi="Cambria" w:cs="Cambria"/>
                <w:sz w:val="20"/>
                <w:szCs w:val="20"/>
              </w:rPr>
            </w:pPr>
            <w:r>
              <w:rPr>
                <w:rFonts w:hint="default" w:ascii="Cambria" w:hAnsi="Cambria" w:cs="Cambria"/>
                <w:sz w:val="20"/>
                <w:szCs w:val="20"/>
              </w:rPr>
              <w:t>Level 2 lightning protection standard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8647" w:type="dxa"/>
            <w:gridSpan w:val="3"/>
            <w:shd w:val="clear" w:color="auto" w:fill="CFCECE" w:themeFill="background2" w:themeFillShade="E5"/>
          </w:tcPr>
          <w:p>
            <w:pPr>
              <w:pStyle w:val="7"/>
              <w:bidi w:val="0"/>
              <w:rPr>
                <w:rFonts w:hint="default" w:ascii="Cambria" w:hAnsi="Cambria" w:cs="Cambria"/>
                <w:sz w:val="20"/>
                <w:szCs w:val="20"/>
              </w:rPr>
            </w:pPr>
            <w:r>
              <w:rPr>
                <w:rFonts w:hint="default" w:ascii="Cambria" w:hAnsi="Cambria" w:cs="Cambria"/>
                <w:sz w:val="20"/>
                <w:szCs w:val="20"/>
                <w:lang w:val="en-US" w:eastAsia="zh-CN"/>
              </w:rPr>
              <w:t>Cable Management Details</w:t>
            </w:r>
            <w:bookmarkStart w:id="34" w:name="_GoBack"/>
            <w:bookmarkEnd w:id="34"/>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3821" w:type="dxa"/>
            <w:shd w:val="clear" w:color="auto" w:fill="auto"/>
          </w:tcPr>
          <w:p>
            <w:pPr>
              <w:pStyle w:val="7"/>
              <w:bidi w:val="0"/>
              <w:rPr>
                <w:rFonts w:hint="default" w:ascii="Cambria" w:hAnsi="Cambria" w:cs="Cambria"/>
                <w:sz w:val="20"/>
                <w:szCs w:val="20"/>
                <w:lang w:val="en-US" w:eastAsia="zh-CN"/>
              </w:rPr>
            </w:pPr>
            <w:r>
              <w:rPr>
                <w:rFonts w:hint="default" w:ascii="Cambria" w:hAnsi="Cambria" w:cs="Cambria"/>
                <w:sz w:val="20"/>
                <w:szCs w:val="20"/>
                <w:lang w:val="en-US" w:eastAsia="zh-CN"/>
              </w:rPr>
              <w:drawing>
                <wp:inline distT="0" distB="0" distL="114300" distR="114300">
                  <wp:extent cx="2413635" cy="1705610"/>
                  <wp:effectExtent l="0" t="0" r="5715" b="889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2413635" cy="1705610"/>
                          </a:xfrm>
                          <a:prstGeom prst="rect">
                            <a:avLst/>
                          </a:prstGeom>
                          <a:noFill/>
                          <a:ln>
                            <a:noFill/>
                          </a:ln>
                        </pic:spPr>
                      </pic:pic>
                    </a:graphicData>
                  </a:graphic>
                </wp:inline>
              </w:drawing>
            </w:r>
          </w:p>
        </w:tc>
        <w:tc>
          <w:tcPr>
            <w:tcW w:w="4826" w:type="dxa"/>
            <w:gridSpan w:val="2"/>
            <w:shd w:val="clear" w:color="auto" w:fill="auto"/>
          </w:tcPr>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Resolution: 1920x1080</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Dimensions: 1098*630*50 mm</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Brightness: 500 nits</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Contrast Ratio: 1200:1</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Response Time: 6ms (GTG)</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Panel Refresh Rate: 60Hz</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Lifespan: 50,000 Hours</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Graphics Processor: Mali-G31 MP2</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RAM: 2GB</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Storage: 32GB</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Operating System: Android 9.0</w:t>
            </w:r>
          </w:p>
          <w:p>
            <w:pPr>
              <w:pStyle w:val="7"/>
              <w:numPr>
                <w:ilvl w:val="0"/>
                <w:numId w:val="7"/>
              </w:numPr>
              <w:bidi w:val="0"/>
              <w:ind w:left="420" w:leftChars="0" w:hanging="420" w:firstLineChars="0"/>
              <w:rPr>
                <w:rFonts w:hint="default" w:ascii="Cambria" w:hAnsi="Cambria" w:cs="Cambria"/>
                <w:sz w:val="20"/>
                <w:szCs w:val="20"/>
                <w:lang w:val="en-US" w:eastAsia="zh-CN"/>
              </w:rPr>
            </w:pPr>
            <w:r>
              <w:rPr>
                <w:rFonts w:hint="default" w:ascii="Cambria" w:hAnsi="Cambria" w:cs="Cambria"/>
                <w:sz w:val="20"/>
                <w:szCs w:val="20"/>
                <w:lang w:val="en-US" w:eastAsia="zh-CN"/>
              </w:rPr>
              <w:t>UI Language: Chinese/English</w:t>
            </w:r>
            <w:r>
              <w:rPr>
                <w:rFonts w:hint="eastAsia" w:ascii="Cambria" w:hAnsi="Cambria" w:cs="Cambria"/>
                <w:sz w:val="20"/>
                <w:szCs w:val="20"/>
                <w:lang w:val="en-US" w:eastAsia="zh-CN"/>
              </w:rPr>
              <w:br w:type="textWrapping"/>
            </w:r>
          </w:p>
        </w:tc>
      </w:tr>
    </w:tbl>
    <w:p>
      <w:pPr>
        <w:pStyle w:val="3"/>
        <w:numPr>
          <w:ilvl w:val="1"/>
          <w:numId w:val="3"/>
        </w:numPr>
        <w:rPr>
          <w:rFonts w:hint="default" w:ascii="Cambria" w:hAnsi="Cambria" w:cs="Cambria" w:eastAsiaTheme="minorEastAsia"/>
          <w:lang w:val="en-US"/>
        </w:rPr>
      </w:pPr>
      <w:bookmarkStart w:id="12" w:name="_Toc27390"/>
      <w:r>
        <w:rPr>
          <w:rFonts w:hint="default" w:ascii="Cambria" w:hAnsi="Cambria" w:cs="Cambria"/>
        </w:rPr>
        <w:drawing>
          <wp:anchor distT="0" distB="0" distL="0" distR="0" simplePos="0" relativeHeight="251660288" behindDoc="0" locked="0" layoutInCell="1" allowOverlap="1">
            <wp:simplePos x="0" y="0"/>
            <wp:positionH relativeFrom="column">
              <wp:posOffset>-463550</wp:posOffset>
            </wp:positionH>
            <wp:positionV relativeFrom="paragraph">
              <wp:posOffset>568960</wp:posOffset>
            </wp:positionV>
            <wp:extent cx="7190740" cy="5163185"/>
            <wp:effectExtent l="0" t="0" r="10160" b="18415"/>
            <wp:wrapNone/>
            <wp:docPr id="20773864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86407" name="图片 1"/>
                    <pic:cNvPicPr>
                      <a:picLocks noChangeAspect="1"/>
                    </pic:cNvPicPr>
                  </pic:nvPicPr>
                  <pic:blipFill>
                    <a:blip r:embed="rId9"/>
                    <a:stretch>
                      <a:fillRect/>
                    </a:stretch>
                  </pic:blipFill>
                  <pic:spPr>
                    <a:xfrm>
                      <a:off x="0" y="0"/>
                      <a:ext cx="7190740" cy="5163185"/>
                    </a:xfrm>
                    <a:prstGeom prst="rect">
                      <a:avLst/>
                    </a:prstGeom>
                  </pic:spPr>
                </pic:pic>
              </a:graphicData>
            </a:graphic>
          </wp:anchor>
        </w:drawing>
      </w:r>
      <w:r>
        <w:rPr>
          <w:rFonts w:hint="default" w:ascii="Cambria" w:hAnsi="Cambria" w:cs="Cambria"/>
          <w:lang w:val="en-US"/>
        </w:rPr>
        <w:t>Electrical schematic diagram of charging pile</w:t>
      </w:r>
      <w:bookmarkEnd w:id="12"/>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rPr>
          <w:rFonts w:hint="default" w:ascii="Cambria" w:hAnsi="Cambria" w:cs="Cambria" w:eastAsiaTheme="minorEastAsia"/>
        </w:rPr>
      </w:pP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13" w:name="_Toc3173"/>
      <w:r>
        <w:rPr>
          <w:rFonts w:hint="default" w:ascii="Cambria" w:hAnsi="Cambria" w:cs="Cambria" w:eastAsiaTheme="minorEastAsia"/>
          <w:lang w:val="en-US" w:eastAsia="zh-CN"/>
        </w:rPr>
        <w:t>30</w:t>
      </w:r>
      <w:r>
        <w:rPr>
          <w:rFonts w:hint="default" w:ascii="Cambria" w:hAnsi="Cambria" w:cs="Cambria" w:eastAsiaTheme="minorEastAsia"/>
        </w:rPr>
        <w:t>kW</w:t>
      </w:r>
      <w:r>
        <w:rPr>
          <w:rFonts w:hint="eastAsia" w:ascii="Cambria" w:hAnsi="Cambria" w:cs="Cambria" w:eastAsiaTheme="minorEastAsia"/>
          <w:lang w:val="en-US" w:eastAsia="zh-CN"/>
        </w:rPr>
        <w:t>/ 40kW</w:t>
      </w:r>
      <w:r>
        <w:rPr>
          <w:rFonts w:hint="default" w:ascii="Cambria" w:hAnsi="Cambria" w:cs="Cambria" w:eastAsiaTheme="minorEastAsia"/>
        </w:rPr>
        <w:t xml:space="preserve"> </w:t>
      </w:r>
      <w:r>
        <w:rPr>
          <w:rFonts w:hint="default" w:ascii="Cambria" w:hAnsi="Cambria" w:cs="Cambria"/>
        </w:rPr>
        <w:t>Charging module</w:t>
      </w:r>
      <w:bookmarkEnd w:id="13"/>
      <w:r>
        <w:rPr>
          <w:rFonts w:hint="default" w:ascii="Cambria" w:hAnsi="Cambria" w:cs="Cambria"/>
        </w:rPr>
        <w:t xml:space="preserve"> </w:t>
      </w:r>
    </w:p>
    <w:p>
      <w:pPr>
        <w:rPr>
          <w:rFonts w:hint="default" w:ascii="Cambria" w:hAnsi="Cambria" w:cs="Cambria" w:eastAsiaTheme="minorEastAsia"/>
          <w:lang w:val="en-GB"/>
        </w:rPr>
      </w:pPr>
      <w:r>
        <w:rPr>
          <w:rFonts w:hint="default" w:ascii="Cambria" w:hAnsi="Cambria" w:cs="Cambria" w:eastAsiaTheme="minorEastAsia"/>
          <w:lang w:val="en-GB"/>
        </w:rPr>
        <w:t>It is already set up before leaving the factory and no additional operation is required.</w:t>
      </w:r>
    </w:p>
    <w:p>
      <w:pPr>
        <w:jc w:val="center"/>
        <w:rPr>
          <w:rFonts w:hint="default" w:ascii="Cambria" w:hAnsi="Cambria" w:cs="Cambria" w:eastAsiaTheme="minorEastAsia"/>
          <w:lang w:val="en-US" w:eastAsia="zh-CN"/>
        </w:rPr>
      </w:pPr>
      <w:r>
        <w:rPr>
          <w:rFonts w:hint="default" w:ascii="Cambria" w:hAnsi="Cambria" w:cs="Cambria" w:eastAsiaTheme="minorEastAsia"/>
          <w:lang w:val="en-GB"/>
        </w:rPr>
        <w:drawing>
          <wp:inline distT="0" distB="0" distL="0" distR="0">
            <wp:extent cx="5223510" cy="1447165"/>
            <wp:effectExtent l="0" t="0" r="15240" b="635"/>
            <wp:docPr id="14807435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43591"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96388" cy="1467349"/>
                    </a:xfrm>
                    <a:prstGeom prst="rect">
                      <a:avLst/>
                    </a:prstGeom>
                    <a:noFill/>
                    <a:ln>
                      <a:noFill/>
                    </a:ln>
                  </pic:spPr>
                </pic:pic>
              </a:graphicData>
            </a:graphic>
          </wp:inline>
        </w:drawing>
      </w:r>
      <w:r>
        <w:rPr>
          <w:rFonts w:hint="default" w:ascii="Cambria" w:hAnsi="Cambria" w:cs="Cambria" w:eastAsiaTheme="minorEastAsia"/>
          <w:lang w:val="en-US" w:eastAsia="zh-CN"/>
        </w:rPr>
        <w:t xml:space="preserve"> </w:t>
      </w:r>
    </w:p>
    <w:p>
      <w:pPr>
        <w:rPr>
          <w:rFonts w:hint="default" w:ascii="Cambria" w:hAnsi="Cambria" w:cs="Cambria" w:eastAsiaTheme="minorEastAsia"/>
          <w:lang w:val="en-GB"/>
        </w:rPr>
      </w:pPr>
      <w:r>
        <w:rPr>
          <w:rFonts w:hint="default" w:ascii="Cambria" w:hAnsi="Cambria" w:cs="Cambria" w:eastAsiaTheme="minorEastAsia"/>
          <w:lang w:val="en-GB"/>
        </w:rPr>
        <w:t>Note: The dialing code is in binary 8421 code form, the right side is low bit (the number 6 below the dialing diagram corresponds to the lowest bit), and the left side is high bit (the number 1 below the dialing diagram corresponds to the highest bit). When the code is dialed downward, indicating 0; when the dial code is dialed upward, indicating 1.</w:t>
      </w:r>
    </w:p>
    <w:p>
      <w:pPr>
        <w:rPr>
          <w:rFonts w:hint="default" w:ascii="Cambria" w:hAnsi="Cambria" w:cs="Cambria" w:eastAsiaTheme="minorEastAsia"/>
          <w:lang w:val="en-GB"/>
        </w:rPr>
      </w:pPr>
    </w:p>
    <w:p>
      <w:pPr>
        <w:pStyle w:val="30"/>
        <w:rPr>
          <w:rFonts w:hint="default" w:ascii="Cambria" w:hAnsi="Cambria" w:cs="Cambria"/>
          <w:sz w:val="23"/>
          <w:szCs w:val="23"/>
        </w:rPr>
      </w:pPr>
      <w:r>
        <w:rPr>
          <w:rFonts w:hint="default" w:ascii="Cambria" w:hAnsi="Cambria" w:cs="Cambria"/>
          <w:sz w:val="23"/>
          <w:szCs w:val="23"/>
        </w:rPr>
        <w:t>The module state indicator instruction is shown as table 1.</w:t>
      </w:r>
    </w:p>
    <w:p>
      <w:pPr>
        <w:pStyle w:val="30"/>
        <w:rPr>
          <w:rFonts w:hint="default" w:ascii="Cambria" w:hAnsi="Cambria" w:cs="Cambria"/>
          <w:sz w:val="23"/>
          <w:szCs w:val="23"/>
        </w:rPr>
      </w:pPr>
      <w:r>
        <w:rPr>
          <w:rFonts w:hint="default" w:ascii="Cambria" w:hAnsi="Cambria" w:cs="Cambria"/>
        </w:rPr>
        <w:drawing>
          <wp:inline distT="0" distB="0" distL="0" distR="0">
            <wp:extent cx="6318885" cy="2268220"/>
            <wp:effectExtent l="0" t="0" r="5715" b="17780"/>
            <wp:docPr id="20795157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15767" name="图片 1"/>
                    <pic:cNvPicPr>
                      <a:picLocks noChangeAspect="1"/>
                    </pic:cNvPicPr>
                  </pic:nvPicPr>
                  <pic:blipFill>
                    <a:blip r:embed="rId11"/>
                    <a:stretch>
                      <a:fillRect/>
                    </a:stretch>
                  </pic:blipFill>
                  <pic:spPr>
                    <a:xfrm>
                      <a:off x="0" y="0"/>
                      <a:ext cx="6318885" cy="2268220"/>
                    </a:xfrm>
                    <a:prstGeom prst="rect">
                      <a:avLst/>
                    </a:prstGeom>
                  </pic:spPr>
                </pic:pic>
              </a:graphicData>
            </a:graphic>
          </wp:inline>
        </w:drawing>
      </w: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14" w:name="_Toc27834"/>
      <w:r>
        <w:rPr>
          <w:rFonts w:hint="default" w:ascii="Cambria" w:hAnsi="Cambria" w:cs="Cambria" w:eastAsiaTheme="minorEastAsia"/>
        </w:rPr>
        <w:t>Operation Guide</w:t>
      </w:r>
      <w:bookmarkEnd w:id="14"/>
    </w:p>
    <w:p>
      <w:pPr>
        <w:pStyle w:val="3"/>
        <w:numPr>
          <w:ilvl w:val="0"/>
          <w:numId w:val="0"/>
        </w:numPr>
        <w:ind w:leftChars="0"/>
        <w:rPr>
          <w:rFonts w:hint="default" w:ascii="Cambria" w:hAnsi="Cambria" w:cs="Cambria"/>
        </w:rPr>
      </w:pPr>
      <w:bookmarkStart w:id="15" w:name="_Toc31823"/>
      <w:r>
        <w:rPr>
          <w:rFonts w:hint="default" w:ascii="Cambria" w:hAnsi="Cambria" w:eastAsia="宋体" w:cs="Cambria"/>
          <w:lang w:val="en-US" w:eastAsia="zh-CN"/>
        </w:rPr>
        <w:t xml:space="preserve">4.1 </w:t>
      </w:r>
      <w:r>
        <w:rPr>
          <w:rFonts w:hint="default" w:ascii="Cambria" w:hAnsi="Cambria" w:cs="Cambria"/>
        </w:rPr>
        <w:t>Indicator status</w:t>
      </w:r>
      <w:bookmarkEnd w:id="15"/>
    </w:p>
    <w:p>
      <w:pPr>
        <w:rPr>
          <w:rFonts w:hint="default" w:ascii="Cambria" w:hAnsi="Cambria" w:cs="Cambria" w:eastAsiaTheme="minorEastAsia"/>
          <w:sz w:val="20"/>
          <w:szCs w:val="20"/>
          <w:lang w:val="en-GB"/>
        </w:rPr>
      </w:pPr>
      <w:r>
        <w:rPr>
          <w:rFonts w:hint="default" w:ascii="Cambria" w:hAnsi="Cambria" w:cs="Cambria" w:eastAsiaTheme="minorEastAsia"/>
          <w:sz w:val="20"/>
          <w:szCs w:val="20"/>
          <w:lang w:val="en-GB"/>
        </w:rPr>
        <w:t>The 3 colors of indicators represent the different states of the charging pile.</w:t>
      </w:r>
    </w:p>
    <w:tbl>
      <w:tblPr>
        <w:tblStyle w:val="26"/>
        <w:tblW w:w="85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8"/>
        <w:gridCol w:w="2036"/>
        <w:gridCol w:w="1551"/>
        <w:gridCol w:w="426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5" w:hRule="atLeast"/>
          <w:jc w:val="center"/>
        </w:trPr>
        <w:tc>
          <w:tcPr>
            <w:tcW w:w="708" w:type="dxa"/>
            <w:vAlign w:val="center"/>
          </w:tcPr>
          <w:p>
            <w:pPr>
              <w:jc w:val="center"/>
              <w:rPr>
                <w:rFonts w:hint="default" w:ascii="Cambria" w:hAnsi="Cambria" w:cs="Cambria"/>
                <w:b/>
                <w:bCs/>
                <w:sz w:val="20"/>
                <w:szCs w:val="20"/>
              </w:rPr>
            </w:pPr>
            <w:r>
              <w:rPr>
                <w:rFonts w:hint="default" w:ascii="Cambria" w:hAnsi="Cambria" w:cs="Cambria"/>
                <w:b/>
                <w:bCs/>
                <w:sz w:val="20"/>
                <w:szCs w:val="20"/>
              </w:rPr>
              <w:t>No</w:t>
            </w:r>
          </w:p>
        </w:tc>
        <w:tc>
          <w:tcPr>
            <w:tcW w:w="2036" w:type="dxa"/>
            <w:vAlign w:val="center"/>
          </w:tcPr>
          <w:p>
            <w:pPr>
              <w:jc w:val="center"/>
              <w:rPr>
                <w:rFonts w:hint="default" w:ascii="Cambria" w:hAnsi="Cambria" w:cs="Cambria"/>
                <w:b/>
                <w:bCs/>
                <w:sz w:val="20"/>
                <w:szCs w:val="20"/>
              </w:rPr>
            </w:pPr>
            <w:r>
              <w:rPr>
                <w:rFonts w:hint="default" w:ascii="Cambria" w:hAnsi="Cambria" w:cs="Cambria"/>
                <w:b/>
                <w:bCs/>
                <w:sz w:val="20"/>
                <w:szCs w:val="20"/>
              </w:rPr>
              <w:t>Indicator definition</w:t>
            </w:r>
          </w:p>
        </w:tc>
        <w:tc>
          <w:tcPr>
            <w:tcW w:w="1551" w:type="dxa"/>
            <w:vAlign w:val="center"/>
          </w:tcPr>
          <w:p>
            <w:pPr>
              <w:jc w:val="center"/>
              <w:rPr>
                <w:rFonts w:hint="default" w:ascii="Cambria" w:hAnsi="Cambria" w:cs="Cambria"/>
                <w:b/>
                <w:bCs/>
                <w:sz w:val="20"/>
                <w:szCs w:val="20"/>
              </w:rPr>
            </w:pPr>
            <w:r>
              <w:rPr>
                <w:rFonts w:hint="default" w:ascii="Cambria" w:hAnsi="Cambria" w:cs="Cambria"/>
                <w:b/>
                <w:bCs/>
                <w:sz w:val="20"/>
                <w:szCs w:val="20"/>
              </w:rPr>
              <w:t>Colour</w:t>
            </w:r>
          </w:p>
        </w:tc>
        <w:tc>
          <w:tcPr>
            <w:tcW w:w="4260" w:type="dxa"/>
            <w:vAlign w:val="center"/>
          </w:tcPr>
          <w:p>
            <w:pPr>
              <w:jc w:val="center"/>
              <w:rPr>
                <w:rFonts w:hint="default" w:ascii="Cambria" w:hAnsi="Cambria" w:cs="Cambria"/>
                <w:b/>
                <w:bCs/>
                <w:sz w:val="20"/>
                <w:szCs w:val="20"/>
              </w:rPr>
            </w:pPr>
            <w:r>
              <w:rPr>
                <w:rFonts w:hint="default" w:ascii="Cambria" w:hAnsi="Cambria" w:cs="Cambria"/>
                <w:b/>
                <w:bCs/>
                <w:sz w:val="20"/>
                <w:szCs w:val="20"/>
              </w:rPr>
              <w:t>Function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jc w:val="center"/>
        </w:trPr>
        <w:tc>
          <w:tcPr>
            <w:tcW w:w="708" w:type="dxa"/>
            <w:vAlign w:val="center"/>
          </w:tcPr>
          <w:p>
            <w:pPr>
              <w:jc w:val="center"/>
              <w:rPr>
                <w:rFonts w:hint="default" w:ascii="Cambria" w:hAnsi="Cambria" w:cs="Cambria"/>
                <w:sz w:val="20"/>
                <w:szCs w:val="20"/>
              </w:rPr>
            </w:pPr>
            <w:r>
              <w:rPr>
                <w:rFonts w:hint="default" w:ascii="Cambria" w:hAnsi="Cambria" w:cs="Cambria"/>
                <w:sz w:val="20"/>
                <w:szCs w:val="20"/>
              </w:rPr>
              <w:t>1</w:t>
            </w:r>
          </w:p>
        </w:tc>
        <w:tc>
          <w:tcPr>
            <w:tcW w:w="2036" w:type="dxa"/>
            <w:vAlign w:val="center"/>
          </w:tcPr>
          <w:p>
            <w:pPr>
              <w:jc w:val="center"/>
              <w:rPr>
                <w:rFonts w:hint="default" w:ascii="Cambria" w:hAnsi="Cambria" w:cs="Cambria"/>
                <w:sz w:val="20"/>
                <w:szCs w:val="20"/>
              </w:rPr>
            </w:pPr>
            <w:r>
              <w:rPr>
                <w:rFonts w:hint="default" w:ascii="Cambria" w:hAnsi="Cambria" w:cs="Cambria"/>
                <w:sz w:val="20"/>
                <w:szCs w:val="20"/>
              </w:rPr>
              <w:t>POWER</w:t>
            </w:r>
          </w:p>
        </w:tc>
        <w:tc>
          <w:tcPr>
            <w:tcW w:w="1551" w:type="dxa"/>
            <w:vAlign w:val="center"/>
          </w:tcPr>
          <w:p>
            <w:pPr>
              <w:jc w:val="center"/>
              <w:rPr>
                <w:rFonts w:hint="default" w:ascii="Cambria" w:hAnsi="Cambria" w:cs="Cambria"/>
                <w:sz w:val="20"/>
                <w:szCs w:val="20"/>
              </w:rPr>
            </w:pPr>
            <w:r>
              <w:rPr>
                <w:rFonts w:hint="default" w:ascii="Cambria" w:hAnsi="Cambria" w:cs="Cambria"/>
                <w:sz w:val="20"/>
                <w:szCs w:val="20"/>
              </w:rPr>
              <w:t>Yellow</w:t>
            </w:r>
          </w:p>
        </w:tc>
        <w:tc>
          <w:tcPr>
            <w:tcW w:w="4260" w:type="dxa"/>
            <w:vAlign w:val="center"/>
          </w:tcPr>
          <w:p>
            <w:pPr>
              <w:jc w:val="center"/>
              <w:rPr>
                <w:rFonts w:hint="default" w:ascii="Cambria" w:hAnsi="Cambria" w:cs="Cambria"/>
                <w:sz w:val="20"/>
                <w:szCs w:val="20"/>
              </w:rPr>
            </w:pPr>
            <w:r>
              <w:rPr>
                <w:rFonts w:hint="default" w:ascii="Cambria" w:hAnsi="Cambria" w:cs="Cambria"/>
                <w:sz w:val="20"/>
                <w:szCs w:val="20"/>
              </w:rPr>
              <w:t>Normally on: working state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jc w:val="center"/>
        </w:trPr>
        <w:tc>
          <w:tcPr>
            <w:tcW w:w="708" w:type="dxa"/>
            <w:vMerge w:val="restart"/>
            <w:vAlign w:val="center"/>
          </w:tcPr>
          <w:p>
            <w:pPr>
              <w:jc w:val="center"/>
              <w:rPr>
                <w:rFonts w:hint="default" w:ascii="Cambria" w:hAnsi="Cambria" w:cs="Cambria"/>
                <w:sz w:val="20"/>
                <w:szCs w:val="20"/>
              </w:rPr>
            </w:pPr>
            <w:r>
              <w:rPr>
                <w:rFonts w:hint="default" w:ascii="Cambria" w:hAnsi="Cambria" w:cs="Cambria"/>
                <w:sz w:val="20"/>
                <w:szCs w:val="20"/>
              </w:rPr>
              <w:t>2</w:t>
            </w:r>
          </w:p>
        </w:tc>
        <w:tc>
          <w:tcPr>
            <w:tcW w:w="2036" w:type="dxa"/>
            <w:vMerge w:val="restart"/>
            <w:vAlign w:val="center"/>
          </w:tcPr>
          <w:p>
            <w:pPr>
              <w:jc w:val="center"/>
              <w:rPr>
                <w:rFonts w:hint="default" w:ascii="Cambria" w:hAnsi="Cambria" w:cs="Cambria"/>
                <w:sz w:val="20"/>
                <w:szCs w:val="20"/>
              </w:rPr>
            </w:pPr>
            <w:r>
              <w:rPr>
                <w:rFonts w:hint="default" w:ascii="Cambria" w:hAnsi="Cambria" w:cs="Cambria"/>
                <w:sz w:val="20"/>
                <w:szCs w:val="20"/>
              </w:rPr>
              <w:t>CHARGE</w:t>
            </w:r>
          </w:p>
        </w:tc>
        <w:tc>
          <w:tcPr>
            <w:tcW w:w="1551" w:type="dxa"/>
            <w:vMerge w:val="restart"/>
            <w:vAlign w:val="center"/>
          </w:tcPr>
          <w:p>
            <w:pPr>
              <w:jc w:val="center"/>
              <w:rPr>
                <w:rFonts w:hint="default" w:ascii="Cambria" w:hAnsi="Cambria" w:cs="Cambria"/>
                <w:sz w:val="20"/>
                <w:szCs w:val="20"/>
              </w:rPr>
            </w:pPr>
            <w:r>
              <w:rPr>
                <w:rFonts w:hint="default" w:ascii="Cambria" w:hAnsi="Cambria" w:cs="Cambria"/>
                <w:sz w:val="20"/>
                <w:szCs w:val="20"/>
              </w:rPr>
              <w:t>Green</w:t>
            </w:r>
          </w:p>
        </w:tc>
        <w:tc>
          <w:tcPr>
            <w:tcW w:w="4260" w:type="dxa"/>
            <w:vAlign w:val="center"/>
          </w:tcPr>
          <w:p>
            <w:pPr>
              <w:jc w:val="center"/>
              <w:rPr>
                <w:rFonts w:hint="default" w:ascii="Cambria" w:hAnsi="Cambria" w:cs="Cambria"/>
                <w:sz w:val="20"/>
                <w:szCs w:val="20"/>
                <w:lang w:val="en-US"/>
              </w:rPr>
            </w:pPr>
            <w:r>
              <w:rPr>
                <w:rFonts w:hint="default" w:ascii="Cambria" w:hAnsi="Cambria" w:cs="Cambria"/>
                <w:sz w:val="20"/>
                <w:szCs w:val="20"/>
                <w:lang w:val="en-US"/>
              </w:rPr>
              <w:t>Flashing: charging gun is connected and ready for charging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jc w:val="center"/>
        </w:trPr>
        <w:tc>
          <w:tcPr>
            <w:tcW w:w="708" w:type="dxa"/>
            <w:vMerge w:val="continue"/>
            <w:tcBorders>
              <w:top w:val="nil"/>
            </w:tcBorders>
            <w:vAlign w:val="center"/>
          </w:tcPr>
          <w:p>
            <w:pPr>
              <w:jc w:val="center"/>
              <w:rPr>
                <w:rFonts w:hint="default" w:ascii="Cambria" w:hAnsi="Cambria" w:cs="Cambria"/>
                <w:sz w:val="20"/>
                <w:szCs w:val="20"/>
                <w:lang w:val="en-US"/>
              </w:rPr>
            </w:pPr>
          </w:p>
        </w:tc>
        <w:tc>
          <w:tcPr>
            <w:tcW w:w="2036" w:type="dxa"/>
            <w:vMerge w:val="continue"/>
            <w:tcBorders>
              <w:top w:val="nil"/>
            </w:tcBorders>
            <w:vAlign w:val="center"/>
          </w:tcPr>
          <w:p>
            <w:pPr>
              <w:jc w:val="center"/>
              <w:rPr>
                <w:rFonts w:hint="default" w:ascii="Cambria" w:hAnsi="Cambria" w:cs="Cambria"/>
                <w:sz w:val="20"/>
                <w:szCs w:val="20"/>
                <w:lang w:val="en-US"/>
              </w:rPr>
            </w:pPr>
          </w:p>
        </w:tc>
        <w:tc>
          <w:tcPr>
            <w:tcW w:w="1551" w:type="dxa"/>
            <w:vMerge w:val="continue"/>
            <w:tcBorders>
              <w:top w:val="nil"/>
            </w:tcBorders>
            <w:vAlign w:val="center"/>
          </w:tcPr>
          <w:p>
            <w:pPr>
              <w:jc w:val="center"/>
              <w:rPr>
                <w:rFonts w:hint="default" w:ascii="Cambria" w:hAnsi="Cambria" w:cs="Cambria"/>
                <w:sz w:val="20"/>
                <w:szCs w:val="20"/>
                <w:lang w:val="en-US"/>
              </w:rPr>
            </w:pPr>
          </w:p>
        </w:tc>
        <w:tc>
          <w:tcPr>
            <w:tcW w:w="4260" w:type="dxa"/>
            <w:vAlign w:val="center"/>
          </w:tcPr>
          <w:p>
            <w:pPr>
              <w:jc w:val="center"/>
              <w:rPr>
                <w:rFonts w:hint="default" w:ascii="Cambria" w:hAnsi="Cambria" w:cs="Cambria"/>
                <w:sz w:val="20"/>
                <w:szCs w:val="20"/>
              </w:rPr>
            </w:pPr>
            <w:r>
              <w:rPr>
                <w:rFonts w:hint="default" w:ascii="Cambria" w:hAnsi="Cambria" w:cs="Cambria"/>
                <w:sz w:val="20"/>
                <w:szCs w:val="20"/>
              </w:rPr>
              <w:t>Always on: charging state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jc w:val="center"/>
        </w:trPr>
        <w:tc>
          <w:tcPr>
            <w:tcW w:w="708" w:type="dxa"/>
            <w:vMerge w:val="continue"/>
            <w:tcBorders>
              <w:top w:val="nil"/>
            </w:tcBorders>
            <w:vAlign w:val="center"/>
          </w:tcPr>
          <w:p>
            <w:pPr>
              <w:jc w:val="center"/>
              <w:rPr>
                <w:rFonts w:hint="default" w:ascii="Cambria" w:hAnsi="Cambria" w:cs="Cambria"/>
                <w:sz w:val="20"/>
                <w:szCs w:val="20"/>
              </w:rPr>
            </w:pPr>
          </w:p>
        </w:tc>
        <w:tc>
          <w:tcPr>
            <w:tcW w:w="2036" w:type="dxa"/>
            <w:vMerge w:val="continue"/>
            <w:tcBorders>
              <w:top w:val="nil"/>
            </w:tcBorders>
            <w:vAlign w:val="center"/>
          </w:tcPr>
          <w:p>
            <w:pPr>
              <w:jc w:val="center"/>
              <w:rPr>
                <w:rFonts w:hint="default" w:ascii="Cambria" w:hAnsi="Cambria" w:cs="Cambria"/>
                <w:sz w:val="20"/>
                <w:szCs w:val="20"/>
              </w:rPr>
            </w:pPr>
          </w:p>
        </w:tc>
        <w:tc>
          <w:tcPr>
            <w:tcW w:w="1551" w:type="dxa"/>
            <w:vMerge w:val="continue"/>
            <w:tcBorders>
              <w:top w:val="nil"/>
            </w:tcBorders>
            <w:vAlign w:val="center"/>
          </w:tcPr>
          <w:p>
            <w:pPr>
              <w:jc w:val="center"/>
              <w:rPr>
                <w:rFonts w:hint="default" w:ascii="Cambria" w:hAnsi="Cambria" w:cs="Cambria"/>
                <w:sz w:val="20"/>
                <w:szCs w:val="20"/>
              </w:rPr>
            </w:pPr>
          </w:p>
        </w:tc>
        <w:tc>
          <w:tcPr>
            <w:tcW w:w="4260" w:type="dxa"/>
            <w:vAlign w:val="center"/>
          </w:tcPr>
          <w:p>
            <w:pPr>
              <w:jc w:val="center"/>
              <w:rPr>
                <w:rFonts w:hint="default" w:ascii="Cambria" w:hAnsi="Cambria" w:cs="Cambria"/>
                <w:sz w:val="20"/>
                <w:szCs w:val="20"/>
                <w:lang w:val="en-US"/>
              </w:rPr>
            </w:pPr>
            <w:r>
              <w:rPr>
                <w:rFonts w:hint="default" w:ascii="Cambria" w:hAnsi="Cambria" w:cs="Cambria"/>
                <w:sz w:val="20"/>
                <w:szCs w:val="20"/>
                <w:lang w:val="en-US"/>
              </w:rPr>
              <w:t>Normally off: charging is completed or the gun is not inserted, in standby mode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jc w:val="center"/>
        </w:trPr>
        <w:tc>
          <w:tcPr>
            <w:tcW w:w="708" w:type="dxa"/>
            <w:vAlign w:val="center"/>
          </w:tcPr>
          <w:p>
            <w:pPr>
              <w:jc w:val="center"/>
              <w:rPr>
                <w:rFonts w:hint="default" w:ascii="Cambria" w:hAnsi="Cambria" w:cs="Cambria"/>
                <w:sz w:val="20"/>
                <w:szCs w:val="20"/>
              </w:rPr>
            </w:pPr>
            <w:r>
              <w:rPr>
                <w:rFonts w:hint="default" w:ascii="Cambria" w:hAnsi="Cambria" w:cs="Cambria"/>
                <w:sz w:val="20"/>
                <w:szCs w:val="20"/>
              </w:rPr>
              <w:t>3</w:t>
            </w:r>
          </w:p>
        </w:tc>
        <w:tc>
          <w:tcPr>
            <w:tcW w:w="2036" w:type="dxa"/>
            <w:vAlign w:val="center"/>
          </w:tcPr>
          <w:p>
            <w:pPr>
              <w:jc w:val="center"/>
              <w:rPr>
                <w:rFonts w:hint="default" w:ascii="Cambria" w:hAnsi="Cambria" w:cs="Cambria"/>
                <w:sz w:val="20"/>
                <w:szCs w:val="20"/>
              </w:rPr>
            </w:pPr>
            <w:r>
              <w:rPr>
                <w:rFonts w:hint="default" w:ascii="Cambria" w:hAnsi="Cambria" w:cs="Cambria"/>
                <w:sz w:val="20"/>
                <w:szCs w:val="20"/>
              </w:rPr>
              <w:t>FAULT</w:t>
            </w:r>
          </w:p>
        </w:tc>
        <w:tc>
          <w:tcPr>
            <w:tcW w:w="1551" w:type="dxa"/>
            <w:vAlign w:val="center"/>
          </w:tcPr>
          <w:p>
            <w:pPr>
              <w:jc w:val="center"/>
              <w:rPr>
                <w:rFonts w:hint="default" w:ascii="Cambria" w:hAnsi="Cambria" w:cs="Cambria"/>
                <w:sz w:val="20"/>
                <w:szCs w:val="20"/>
              </w:rPr>
            </w:pPr>
            <w:r>
              <w:rPr>
                <w:rFonts w:hint="default" w:ascii="Cambria" w:hAnsi="Cambria" w:cs="Cambria"/>
                <w:sz w:val="20"/>
                <w:szCs w:val="20"/>
              </w:rPr>
              <w:t>Red</w:t>
            </w:r>
          </w:p>
        </w:tc>
        <w:tc>
          <w:tcPr>
            <w:tcW w:w="4260" w:type="dxa"/>
            <w:vAlign w:val="center"/>
          </w:tcPr>
          <w:p>
            <w:pPr>
              <w:jc w:val="center"/>
              <w:rPr>
                <w:rFonts w:hint="default" w:ascii="Cambria" w:hAnsi="Cambria" w:cs="Cambria"/>
                <w:sz w:val="20"/>
                <w:szCs w:val="20"/>
                <w:lang w:val="en-US"/>
              </w:rPr>
            </w:pPr>
            <w:r>
              <w:rPr>
                <w:rFonts w:hint="default" w:ascii="Cambria" w:hAnsi="Cambria" w:cs="Cambria"/>
                <w:sz w:val="20"/>
                <w:szCs w:val="20"/>
                <w:lang w:val="en-US"/>
              </w:rPr>
              <w:t>Always on: equipment alarm or fault status</w:t>
            </w:r>
          </w:p>
        </w:tc>
      </w:tr>
    </w:tbl>
    <w:p>
      <w:pPr>
        <w:pStyle w:val="3"/>
        <w:numPr>
          <w:ilvl w:val="0"/>
          <w:numId w:val="0"/>
        </w:numPr>
        <w:ind w:leftChars="0"/>
        <w:rPr>
          <w:rFonts w:hint="default" w:ascii="Cambria" w:hAnsi="Cambria" w:cs="Cambria" w:eastAsiaTheme="minorEastAsia"/>
        </w:rPr>
      </w:pPr>
      <w:bookmarkStart w:id="16" w:name="_Toc327"/>
      <w:r>
        <w:rPr>
          <w:rFonts w:hint="default" w:ascii="Cambria" w:hAnsi="Cambria" w:eastAsia="宋体" w:cs="Cambria"/>
          <w:lang w:val="en-US" w:eastAsia="zh-CN"/>
        </w:rPr>
        <w:t xml:space="preserve">4.2 </w:t>
      </w:r>
      <w:r>
        <w:rPr>
          <w:rFonts w:hint="default" w:ascii="Cambria" w:hAnsi="Cambria" w:cs="Cambria"/>
        </w:rPr>
        <w:t>Charging Operation Procedure</w:t>
      </w:r>
      <w:bookmarkEnd w:id="16"/>
    </w:p>
    <w:tbl>
      <w:tblPr>
        <w:tblStyle w:val="16"/>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4"/>
        <w:gridCol w:w="4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jc w:val="center"/>
              <w:rPr>
                <w:rFonts w:hint="default" w:ascii="Cambria" w:hAnsi="Cambria" w:cs="Cambria" w:eastAsiaTheme="minorEastAsia"/>
              </w:rPr>
            </w:pPr>
            <w:r>
              <w:rPr>
                <w:rFonts w:hint="default" w:ascii="Cambria" w:hAnsi="Cambria" w:cs="Cambria" w:eastAsiaTheme="minorEastAsia"/>
              </w:rPr>
              <w:t>Charging pile standby</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54810"/>
                  <wp:effectExtent l="0" t="0" r="0" b="2540"/>
                  <wp:docPr id="20148552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55287" name="图片 1"/>
                          <pic:cNvPicPr>
                            <a:picLocks noChangeAspect="1"/>
                          </pic:cNvPicPr>
                        </pic:nvPicPr>
                        <pic:blipFill>
                          <a:blip r:embed="rId12"/>
                          <a:stretch>
                            <a:fillRect/>
                          </a:stretch>
                        </pic:blipFill>
                        <pic:spPr>
                          <a:xfrm>
                            <a:off x="0" y="0"/>
                            <a:ext cx="2880000" cy="1655252"/>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jc w:val="center"/>
              <w:rPr>
                <w:rFonts w:hint="default" w:ascii="Cambria" w:hAnsi="Cambria" w:cs="Cambria" w:eastAsiaTheme="minorEastAsia"/>
                <w:lang w:val="en-US"/>
              </w:rPr>
            </w:pPr>
            <w:r>
              <w:rPr>
                <w:rFonts w:hint="default" w:ascii="Cambria" w:hAnsi="Cambria" w:cs="Cambria" w:eastAsiaTheme="minorEastAsia"/>
                <w:lang w:val="en-US"/>
              </w:rPr>
              <w:t>The charging cable is connected</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47825"/>
                  <wp:effectExtent l="0" t="0" r="0" b="0"/>
                  <wp:docPr id="21469139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13988" name="图片 1"/>
                          <pic:cNvPicPr>
                            <a:picLocks noChangeAspect="1"/>
                          </pic:cNvPicPr>
                        </pic:nvPicPr>
                        <pic:blipFill>
                          <a:blip r:embed="rId13"/>
                          <a:stretch>
                            <a:fillRect/>
                          </a:stretch>
                        </pic:blipFill>
                        <pic:spPr>
                          <a:xfrm>
                            <a:off x="0" y="0"/>
                            <a:ext cx="2880000" cy="16479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jc w:val="center"/>
              <w:rPr>
                <w:rFonts w:hint="default" w:ascii="Cambria" w:hAnsi="Cambria" w:cs="Cambria" w:eastAsiaTheme="minorEastAsia"/>
              </w:rPr>
            </w:pPr>
            <w:r>
              <w:rPr>
                <w:rFonts w:hint="default" w:ascii="Cambria" w:hAnsi="Cambria" w:cs="Cambria" w:eastAsiaTheme="minorEastAsia"/>
              </w:rPr>
              <w:t>Select the charging method</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56080"/>
                  <wp:effectExtent l="0" t="0" r="0" b="1270"/>
                  <wp:docPr id="18462437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43739" name="图片 1"/>
                          <pic:cNvPicPr>
                            <a:picLocks noChangeAspect="1"/>
                          </pic:cNvPicPr>
                        </pic:nvPicPr>
                        <pic:blipFill>
                          <a:blip r:embed="rId14"/>
                          <a:stretch>
                            <a:fillRect/>
                          </a:stretch>
                        </pic:blipFill>
                        <pic:spPr>
                          <a:xfrm>
                            <a:off x="0" y="0"/>
                            <a:ext cx="2880000" cy="1656643"/>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jc w:val="center"/>
              <w:rPr>
                <w:rFonts w:hint="default" w:ascii="Cambria" w:hAnsi="Cambria" w:cs="Cambria" w:eastAsiaTheme="minorEastAsia"/>
              </w:rPr>
            </w:pPr>
            <w:r>
              <w:rPr>
                <w:rFonts w:hint="default" w:ascii="Cambria" w:hAnsi="Cambria" w:cs="Cambria" w:eastAsiaTheme="minorEastAsia"/>
              </w:rPr>
              <w:t>Charging interface</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47825"/>
                  <wp:effectExtent l="0" t="0" r="0" b="9525"/>
                  <wp:docPr id="13166216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621632" name="图片 1"/>
                          <pic:cNvPicPr>
                            <a:picLocks noChangeAspect="1"/>
                          </pic:cNvPicPr>
                        </pic:nvPicPr>
                        <pic:blipFill>
                          <a:blip r:embed="rId15"/>
                          <a:stretch>
                            <a:fillRect/>
                          </a:stretch>
                        </pic:blipFill>
                        <pic:spPr>
                          <a:xfrm>
                            <a:off x="0" y="0"/>
                            <a:ext cx="2880000" cy="1648286"/>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Merge w:val="restart"/>
            <w:vAlign w:val="center"/>
          </w:tcPr>
          <w:p>
            <w:pPr>
              <w:jc w:val="center"/>
              <w:rPr>
                <w:rFonts w:hint="default" w:ascii="Cambria" w:hAnsi="Cambria" w:cs="Cambria" w:eastAsiaTheme="minorEastAsia"/>
              </w:rPr>
            </w:pPr>
            <w:r>
              <w:rPr>
                <w:rFonts w:hint="default" w:ascii="Cambria" w:hAnsi="Cambria" w:cs="Cambria" w:eastAsiaTheme="minorEastAsia"/>
              </w:rPr>
              <w:t>Detail</w:t>
            </w:r>
          </w:p>
        </w:tc>
        <w:tc>
          <w:tcPr>
            <w:tcW w:w="4696" w:type="dxa"/>
            <w:vAlign w:val="center"/>
          </w:tcPr>
          <w:p>
            <w:pPr>
              <w:rPr>
                <w:rFonts w:hint="default" w:ascii="Cambria" w:hAnsi="Cambria" w:cs="Cambria" w:eastAsiaTheme="minorEastAsia"/>
              </w:rPr>
            </w:pPr>
            <w:r>
              <w:rPr>
                <w:rFonts w:hint="default" w:ascii="Cambria" w:hAnsi="Cambria" w:cs="Cambria" w:eastAsiaTheme="minorEastAsia"/>
              </w:rPr>
              <w:drawing>
                <wp:inline distT="0" distB="0" distL="0" distR="0">
                  <wp:extent cx="2879725" cy="1687195"/>
                  <wp:effectExtent l="0" t="0" r="0" b="8255"/>
                  <wp:docPr id="15092112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11244"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880000" cy="16875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Merge w:val="continue"/>
            <w:vAlign w:val="center"/>
          </w:tcPr>
          <w:p>
            <w:pPr>
              <w:rPr>
                <w:rFonts w:hint="default" w:ascii="Cambria" w:hAnsi="Cambria" w:cs="Cambria" w:eastAsiaTheme="minorEastAsia"/>
              </w:rPr>
            </w:pPr>
          </w:p>
        </w:tc>
        <w:tc>
          <w:tcPr>
            <w:tcW w:w="4696" w:type="dxa"/>
            <w:vAlign w:val="center"/>
          </w:tcPr>
          <w:p>
            <w:pPr>
              <w:rPr>
                <w:rFonts w:hint="default" w:ascii="Cambria" w:hAnsi="Cambria" w:cs="Cambria" w:eastAsiaTheme="minorEastAsia"/>
              </w:rPr>
            </w:pPr>
            <w:r>
              <w:rPr>
                <w:rFonts w:hint="default" w:ascii="Cambria" w:hAnsi="Cambria" w:cs="Cambria" w:eastAsiaTheme="minorEastAsia"/>
              </w:rPr>
              <w:drawing>
                <wp:inline distT="0" distB="0" distL="0" distR="0">
                  <wp:extent cx="2844800" cy="1666875"/>
                  <wp:effectExtent l="0" t="0" r="0" b="9525"/>
                  <wp:docPr id="16057789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78977"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844800" cy="16668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rPr>
                <w:rFonts w:hint="default" w:ascii="Cambria" w:hAnsi="Cambria" w:cs="Cambria" w:eastAsiaTheme="minorEastAsia"/>
              </w:rPr>
            </w:pPr>
            <w:r>
              <w:rPr>
                <w:rFonts w:hint="default" w:ascii="Cambria" w:hAnsi="Cambria" w:cs="Cambria" w:eastAsiaTheme="minorEastAsia"/>
                <w:lang w:val="en-US" w:eastAsia="zh-CN"/>
              </w:rPr>
              <w:t>B</w:t>
            </w:r>
            <w:r>
              <w:rPr>
                <w:rFonts w:hint="default" w:ascii="Cambria" w:hAnsi="Cambria" w:cs="Cambria" w:eastAsiaTheme="minorEastAsia"/>
              </w:rPr>
              <w:t>ill</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7195"/>
                  <wp:effectExtent l="0" t="0" r="0" b="8255"/>
                  <wp:docPr id="160610729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07293" name="图片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880000" cy="16875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4" w:type="dxa"/>
            <w:vAlign w:val="center"/>
          </w:tcPr>
          <w:p>
            <w:pPr>
              <w:rPr>
                <w:rFonts w:hint="default" w:ascii="Cambria" w:hAnsi="Cambria" w:cs="Cambria" w:eastAsiaTheme="minorEastAsia"/>
              </w:rPr>
            </w:pPr>
            <w:r>
              <w:rPr>
                <w:rFonts w:hint="default" w:ascii="Cambria" w:hAnsi="Cambria" w:cs="Cambria" w:eastAsiaTheme="minorEastAsia"/>
              </w:rPr>
              <w:t>Failure interface</w:t>
            </w:r>
          </w:p>
        </w:tc>
        <w:tc>
          <w:tcPr>
            <w:tcW w:w="4696"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7195"/>
                  <wp:effectExtent l="0" t="0" r="0" b="8255"/>
                  <wp:docPr id="9266590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59070"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0" cy="1687500"/>
                          </a:xfrm>
                          <a:prstGeom prst="rect">
                            <a:avLst/>
                          </a:prstGeom>
                          <a:noFill/>
                          <a:ln>
                            <a:noFill/>
                          </a:ln>
                        </pic:spPr>
                      </pic:pic>
                    </a:graphicData>
                  </a:graphic>
                </wp:inline>
              </w:drawing>
            </w:r>
          </w:p>
        </w:tc>
      </w:tr>
    </w:tbl>
    <w:p>
      <w:pPr>
        <w:pStyle w:val="3"/>
        <w:numPr>
          <w:ilvl w:val="0"/>
          <w:numId w:val="0"/>
        </w:numPr>
        <w:ind w:leftChars="0"/>
        <w:rPr>
          <w:rFonts w:hint="default" w:ascii="Cambria" w:hAnsi="Cambria" w:cs="Cambria" w:eastAsiaTheme="minorEastAsia"/>
        </w:rPr>
      </w:pPr>
      <w:bookmarkStart w:id="17" w:name="_Toc18150"/>
      <w:r>
        <w:rPr>
          <w:rFonts w:hint="default" w:ascii="Cambria" w:hAnsi="Cambria" w:eastAsia="宋体" w:cs="Cambria"/>
          <w:lang w:val="en-US" w:eastAsia="zh-CN"/>
        </w:rPr>
        <w:t xml:space="preserve">4.3 </w:t>
      </w:r>
      <w:r>
        <w:rPr>
          <w:rFonts w:hint="default" w:ascii="Cambria" w:hAnsi="Cambria" w:cs="Cambria"/>
        </w:rPr>
        <w:t>Settings interface</w:t>
      </w:r>
      <w:bookmarkEnd w:id="17"/>
    </w:p>
    <w:tbl>
      <w:tblPr>
        <w:tblStyle w:val="16"/>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9"/>
        <w:gridCol w:w="4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lang w:val="en-US"/>
              </w:rPr>
            </w:pPr>
            <w:r>
              <w:rPr>
                <w:rFonts w:hint="default" w:ascii="Cambria" w:hAnsi="Cambria" w:cs="Cambria" w:eastAsiaTheme="minorEastAsia"/>
                <w:lang w:val="en-US"/>
              </w:rPr>
              <w:t>Enter the password：77777777，Go to settings</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62430"/>
                  <wp:effectExtent l="0" t="0" r="0" b="0"/>
                  <wp:docPr id="1678671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71588" name="图片 1"/>
                          <pic:cNvPicPr>
                            <a:picLocks noChangeAspect="1"/>
                          </pic:cNvPicPr>
                        </pic:nvPicPr>
                        <pic:blipFill>
                          <a:blip r:embed="rId20"/>
                          <a:stretch>
                            <a:fillRect/>
                          </a:stretch>
                        </pic:blipFill>
                        <pic:spPr>
                          <a:xfrm>
                            <a:off x="0" y="0"/>
                            <a:ext cx="2880000" cy="1662893"/>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Main interface</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20332858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85827"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CCU</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12648455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45512" name="图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PCU</w:t>
            </w:r>
          </w:p>
        </w:tc>
        <w:tc>
          <w:tcPr>
            <w:tcW w:w="4751" w:type="dxa"/>
            <w:vAlign w:val="center"/>
          </w:tcPr>
          <w:p>
            <w:pPr>
              <w:rPr>
                <w:rFonts w:hint="default" w:ascii="Cambria" w:hAnsi="Cambria" w:cs="Cambria"/>
              </w:rPr>
            </w:pPr>
            <w:r>
              <w:rPr>
                <w:rFonts w:hint="default" w:ascii="Cambria" w:hAnsi="Cambria" w:cs="Cambria"/>
              </w:rPr>
              <w:drawing>
                <wp:inline distT="0" distB="0" distL="0" distR="0">
                  <wp:extent cx="2879725" cy="1686560"/>
                  <wp:effectExtent l="0" t="0" r="0" b="8890"/>
                  <wp:docPr id="15161805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80545" name="图片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OCPP</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18055281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28112" name="图片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Rate settings</w:t>
            </w:r>
          </w:p>
        </w:tc>
        <w:tc>
          <w:tcPr>
            <w:tcW w:w="4751" w:type="dxa"/>
            <w:vAlign w:val="center"/>
          </w:tcPr>
          <w:p>
            <w:pPr>
              <w:rPr>
                <w:rFonts w:hint="default" w:ascii="Cambria" w:hAnsi="Cambria" w:cs="Cambria"/>
              </w:rPr>
            </w:pPr>
            <w:r>
              <w:rPr>
                <w:rFonts w:hint="default" w:ascii="Cambria" w:hAnsi="Cambria" w:cs="Cambria"/>
              </w:rPr>
              <w:drawing>
                <wp:inline distT="0" distB="0" distL="0" distR="0">
                  <wp:extent cx="2879725" cy="1686560"/>
                  <wp:effectExtent l="0" t="0" r="0" b="8890"/>
                  <wp:docPr id="190281329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13291" name="图片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bl>
    <w:p>
      <w:pPr>
        <w:pStyle w:val="3"/>
        <w:numPr>
          <w:ilvl w:val="0"/>
          <w:numId w:val="0"/>
        </w:numPr>
        <w:ind w:leftChars="0"/>
        <w:rPr>
          <w:rFonts w:hint="default" w:ascii="Cambria" w:hAnsi="Cambria" w:cs="Cambria"/>
        </w:rPr>
      </w:pPr>
      <w:bookmarkStart w:id="18" w:name="_Toc26979"/>
      <w:r>
        <w:rPr>
          <w:rFonts w:hint="default" w:ascii="Cambria" w:hAnsi="Cambria" w:eastAsia="宋体" w:cs="Cambria"/>
          <w:lang w:val="en-US" w:eastAsia="zh-CN"/>
        </w:rPr>
        <w:t xml:space="preserve">4.4 </w:t>
      </w:r>
      <w:r>
        <w:rPr>
          <w:rFonts w:hint="default" w:ascii="Cambria" w:hAnsi="Cambria" w:cs="Cambria"/>
        </w:rPr>
        <w:t>Query interface</w:t>
      </w:r>
      <w:bookmarkEnd w:id="18"/>
    </w:p>
    <w:tbl>
      <w:tblPr>
        <w:tblStyle w:val="16"/>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9"/>
        <w:gridCol w:w="4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Charging record query</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13266527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52711"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Fault record query</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211635949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59493" name="图片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9" w:type="dxa"/>
            <w:vAlign w:val="center"/>
          </w:tcPr>
          <w:p>
            <w:pPr>
              <w:rPr>
                <w:rFonts w:hint="default" w:ascii="Cambria" w:hAnsi="Cambria" w:cs="Cambria" w:eastAsiaTheme="minorEastAsia"/>
              </w:rPr>
            </w:pPr>
            <w:r>
              <w:rPr>
                <w:rFonts w:hint="default" w:ascii="Cambria" w:hAnsi="Cambria" w:cs="Cambria" w:eastAsiaTheme="minorEastAsia"/>
              </w:rPr>
              <w:t>Password charging query</w:t>
            </w:r>
          </w:p>
        </w:tc>
        <w:tc>
          <w:tcPr>
            <w:tcW w:w="4751" w:type="dxa"/>
            <w:vAlign w:val="center"/>
          </w:tcPr>
          <w:p>
            <w:pPr>
              <w:rPr>
                <w:rFonts w:hint="default" w:ascii="Cambria" w:hAnsi="Cambria" w:cs="Cambria" w:eastAsiaTheme="minorEastAsia"/>
              </w:rPr>
            </w:pPr>
            <w:r>
              <w:rPr>
                <w:rFonts w:hint="default" w:ascii="Cambria" w:hAnsi="Cambria" w:cs="Cambria"/>
              </w:rPr>
              <w:drawing>
                <wp:inline distT="0" distB="0" distL="0" distR="0">
                  <wp:extent cx="2879725" cy="1686560"/>
                  <wp:effectExtent l="0" t="0" r="0" b="8890"/>
                  <wp:docPr id="57273594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35949"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80000" cy="1687142"/>
                          </a:xfrm>
                          <a:prstGeom prst="rect">
                            <a:avLst/>
                          </a:prstGeom>
                          <a:noFill/>
                          <a:ln>
                            <a:noFill/>
                          </a:ln>
                        </pic:spPr>
                      </pic:pic>
                    </a:graphicData>
                  </a:graphic>
                </wp:inline>
              </w:drawing>
            </w:r>
          </w:p>
        </w:tc>
      </w:tr>
    </w:tbl>
    <w:p>
      <w:pPr>
        <w:rPr>
          <w:rFonts w:hint="default" w:ascii="Cambria" w:hAnsi="Cambria" w:cs="Cambria" w:eastAsiaTheme="minorEastAsia"/>
        </w:rPr>
      </w:pPr>
    </w:p>
    <w:p>
      <w:pPr>
        <w:pStyle w:val="3"/>
        <w:numPr>
          <w:ilvl w:val="0"/>
          <w:numId w:val="0"/>
        </w:numPr>
        <w:ind w:leftChars="0"/>
        <w:rPr>
          <w:rFonts w:hint="default" w:ascii="Cambria" w:hAnsi="Cambria" w:cs="Cambria"/>
          <w:lang w:val="en-US"/>
        </w:rPr>
      </w:pPr>
      <w:bookmarkStart w:id="19" w:name="_Toc5393"/>
      <w:r>
        <w:rPr>
          <w:rFonts w:hint="default" w:ascii="Cambria" w:hAnsi="Cambria" w:eastAsia="宋体" w:cs="Cambria"/>
          <w:lang w:val="en-US" w:eastAsia="zh-CN"/>
        </w:rPr>
        <w:t xml:space="preserve">4.5 </w:t>
      </w:r>
      <w:r>
        <w:rPr>
          <w:rFonts w:hint="default" w:ascii="Cambria" w:hAnsi="Cambria" w:cs="Cambria"/>
          <w:lang w:val="en-US"/>
        </w:rPr>
        <w:t>Attached table: failure description list</w:t>
      </w:r>
      <w:bookmarkEnd w:id="19"/>
      <w:r>
        <w:rPr>
          <w:rFonts w:hint="default" w:ascii="Cambria" w:hAnsi="Cambria" w:cs="Cambria"/>
          <w:lang w:val="en-US"/>
        </w:rPr>
        <w:t xml:space="preserve"> </w:t>
      </w:r>
    </w:p>
    <w:tbl>
      <w:tblPr>
        <w:tblStyle w:val="16"/>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7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b/>
                <w:sz w:val="20"/>
                <w:szCs w:val="20"/>
              </w:rPr>
              <w:t>NUM</w:t>
            </w:r>
          </w:p>
        </w:tc>
        <w:tc>
          <w:tcPr>
            <w:tcW w:w="7247" w:type="dxa"/>
            <w:vAlign w:val="center"/>
          </w:tcPr>
          <w:p>
            <w:pPr>
              <w:jc w:val="center"/>
              <w:rPr>
                <w:rFonts w:hint="default" w:ascii="Cambria" w:hAnsi="Cambria" w:cs="Cambria" w:eastAsiaTheme="minorEastAsia"/>
                <w:lang w:val="en-US"/>
              </w:rPr>
            </w:pPr>
            <w:r>
              <w:rPr>
                <w:rFonts w:hint="default" w:ascii="Cambria" w:hAnsi="Cambria" w:cs="Cambria"/>
                <w:b/>
                <w:sz w:val="20"/>
                <w:szCs w:val="20"/>
              </w:rPr>
              <w:t>Definition 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1</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Emergency stop is pressed!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2</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RFID communication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3</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Over temperature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4</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Lightning protection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5</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Power module communication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6</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Meter communication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7</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DC output overvoltage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8</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DC output overcurrent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w w:val="99"/>
                <w:sz w:val="20"/>
                <w:szCs w:val="20"/>
              </w:rPr>
              <w:t>9</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lang w:val="en-GB"/>
              </w:rPr>
              <w:t>Waiting for BMS communication timeout!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10</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Insulation detection timeout!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11</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Insulation detection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12</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Battery voltage reverse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13</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DC+ Contactor sticking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14</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DC- Contactor sticking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15</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Plug line disconnection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16</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lang w:val="en-GB"/>
              </w:rPr>
              <w:t>Plug head connection over temperature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17</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AC Contactor sticking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18</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AC Input Overvoltage!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19</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AC Input Undervoltage!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hint="default" w:ascii="Cambria" w:hAnsi="Cambria" w:cs="Cambria" w:eastAsiaTheme="minorEastAsia"/>
                <w:lang w:val="en-US"/>
              </w:rPr>
            </w:pPr>
            <w:r>
              <w:rPr>
                <w:rFonts w:hint="default" w:ascii="Cambria" w:hAnsi="Cambria" w:cs="Cambria"/>
                <w:sz w:val="20"/>
                <w:szCs w:val="20"/>
              </w:rPr>
              <w:t>20</w:t>
            </w:r>
          </w:p>
        </w:tc>
        <w:tc>
          <w:tcPr>
            <w:tcW w:w="7247" w:type="dxa"/>
            <w:vAlign w:val="center"/>
          </w:tcPr>
          <w:p>
            <w:pPr>
              <w:jc w:val="center"/>
              <w:rPr>
                <w:rFonts w:hint="default" w:ascii="Cambria" w:hAnsi="Cambria" w:cs="Cambria" w:eastAsiaTheme="minorEastAsia"/>
                <w:lang w:val="en-US"/>
              </w:rPr>
            </w:pPr>
            <w:r>
              <w:rPr>
                <w:rFonts w:hint="default" w:ascii="Cambria" w:hAnsi="Cambria" w:cs="Cambria"/>
                <w:sz w:val="20"/>
                <w:szCs w:val="20"/>
              </w:rPr>
              <w:t>BMS communication fault!</w:t>
            </w:r>
          </w:p>
        </w:tc>
      </w:tr>
    </w:tbl>
    <w:p>
      <w:pPr>
        <w:pStyle w:val="3"/>
        <w:numPr>
          <w:ilvl w:val="0"/>
          <w:numId w:val="0"/>
        </w:numPr>
        <w:ind w:leftChars="0"/>
        <w:rPr>
          <w:rFonts w:hint="default" w:ascii="Cambria" w:hAnsi="Cambria" w:cs="Cambria"/>
          <w:lang w:val="en-US"/>
        </w:rPr>
      </w:pPr>
      <w:bookmarkStart w:id="20" w:name="_Toc20748"/>
      <w:r>
        <w:rPr>
          <w:rFonts w:hint="default" w:ascii="Cambria" w:hAnsi="Cambria" w:eastAsia="宋体" w:cs="Cambria"/>
          <w:lang w:val="en-US" w:eastAsia="zh-CN"/>
        </w:rPr>
        <w:t xml:space="preserve">4.6 </w:t>
      </w:r>
      <w:r>
        <w:rPr>
          <w:rFonts w:hint="default" w:ascii="Cambria" w:hAnsi="Cambria" w:cs="Cambria"/>
          <w:lang w:val="en-US"/>
        </w:rPr>
        <w:t>Operation precautions</w:t>
      </w:r>
      <w:bookmarkEnd w:id="20"/>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If the screen display device fails or the power light does not light, please do not charge, please contact the staff;</w:t>
      </w:r>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When using the equipment, please operate according to the relevant prompts in the charging pile or product manual;</w:t>
      </w:r>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Pay attention to the strength when unplugging the charging plug, and do not forcibly unplug it;</w:t>
      </w:r>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It is prohibited to draw the plug with electricity during charging to prevent personal and property injuries;</w:t>
      </w:r>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In case of emergency, please press the emergency stop switch, and the charging pile will stop charging immediately;</w:t>
      </w:r>
    </w:p>
    <w:p>
      <w:pPr>
        <w:pStyle w:val="24"/>
        <w:numPr>
          <w:ilvl w:val="0"/>
          <w:numId w:val="6"/>
        </w:numPr>
        <w:tabs>
          <w:tab w:val="left" w:pos="699"/>
          <w:tab w:val="left" w:pos="700"/>
        </w:tabs>
        <w:spacing w:before="161" w:line="240" w:lineRule="auto"/>
        <w:ind w:firstLineChars="0"/>
        <w:rPr>
          <w:rFonts w:hint="default" w:ascii="Cambria" w:hAnsi="Cambria" w:eastAsia="微软雅黑" w:cs="Cambria"/>
          <w:sz w:val="20"/>
          <w:szCs w:val="20"/>
          <w:lang w:val="en-GB"/>
        </w:rPr>
      </w:pPr>
      <w:r>
        <w:rPr>
          <w:rFonts w:hint="default" w:ascii="Cambria" w:hAnsi="Cambria" w:eastAsia="微软雅黑" w:cs="Cambria"/>
          <w:sz w:val="20"/>
          <w:szCs w:val="20"/>
          <w:lang w:val="en-GB"/>
        </w:rPr>
        <w:t>In case of</w:t>
      </w:r>
      <w:r>
        <w:rPr>
          <w:rFonts w:hint="default" w:ascii="Cambria" w:hAnsi="Cambria" w:eastAsia="微软雅黑" w:cs="Cambria"/>
          <w:sz w:val="20"/>
          <w:szCs w:val="20"/>
          <w:lang w:val="en-US" w:eastAsia="zh-CN"/>
        </w:rPr>
        <w:t xml:space="preserve"> </w:t>
      </w:r>
      <w:r>
        <w:rPr>
          <w:rFonts w:hint="default" w:ascii="Cambria" w:hAnsi="Cambria" w:eastAsia="微软雅黑" w:cs="Cambria"/>
          <w:sz w:val="20"/>
          <w:szCs w:val="20"/>
          <w:lang w:val="en-GB"/>
        </w:rPr>
        <w:t>thunderstorm, please stop charging.</w:t>
      </w: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21" w:name="_Toc14009"/>
      <w:r>
        <w:rPr>
          <w:rFonts w:hint="default" w:ascii="Cambria" w:hAnsi="Cambria" w:cs="Cambria" w:eastAsiaTheme="minorEastAsia"/>
        </w:rPr>
        <w:t>Equipment transportation</w:t>
      </w:r>
      <w:bookmarkEnd w:id="21"/>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Under any circumstances, do not disassemble or modify the equipment without permission. Any failure caused by unauthorized disassembly is not within the warranty scope;</w:t>
      </w:r>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Please do not transport with damaged package or without package;</w:t>
      </w:r>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Please operate according to the transportation precautions on the packaging silk screen;</w:t>
      </w:r>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Do not dump the equipment during transportation;</w:t>
      </w:r>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Please avoid excessive turbulence and impact during transportation;</w:t>
      </w:r>
    </w:p>
    <w:p>
      <w:pPr>
        <w:pStyle w:val="24"/>
        <w:numPr>
          <w:ilvl w:val="0"/>
          <w:numId w:val="6"/>
        </w:numPr>
        <w:tabs>
          <w:tab w:val="left" w:pos="699"/>
          <w:tab w:val="left" w:pos="700"/>
        </w:tabs>
        <w:spacing w:before="118" w:line="240" w:lineRule="auto"/>
        <w:ind w:hanging="421" w:firstLineChars="0"/>
        <w:rPr>
          <w:rFonts w:hint="default" w:ascii="Cambria" w:hAnsi="Cambria" w:cs="Cambria"/>
          <w:spacing w:val="-4"/>
          <w:sz w:val="20"/>
          <w:szCs w:val="20"/>
          <w:lang w:val="en-GB"/>
        </w:rPr>
      </w:pPr>
      <w:r>
        <w:rPr>
          <w:rFonts w:hint="default" w:ascii="Cambria" w:hAnsi="Cambria" w:cs="Cambria"/>
          <w:spacing w:val="-4"/>
          <w:sz w:val="20"/>
          <w:szCs w:val="20"/>
          <w:lang w:val="en-GB"/>
        </w:rPr>
        <w:t>Please take corresponding protective measures when transporting in bad weather.</w:t>
      </w: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22" w:name="_Toc29894"/>
      <w:r>
        <w:rPr>
          <w:rFonts w:hint="default" w:ascii="Cambria" w:hAnsi="Cambria" w:cs="Cambria" w:eastAsiaTheme="minorEastAsia"/>
        </w:rPr>
        <w:t>Equipment installation</w:t>
      </w:r>
      <w:bookmarkEnd w:id="22"/>
    </w:p>
    <w:p>
      <w:pPr>
        <w:pStyle w:val="7"/>
        <w:spacing w:before="395"/>
        <w:ind w:left="278" w:right="941" w:firstLine="420"/>
        <w:jc w:val="both"/>
        <w:rPr>
          <w:rFonts w:hint="default" w:ascii="Cambria" w:hAnsi="Cambria" w:cs="Cambria"/>
          <w:sz w:val="20"/>
          <w:szCs w:val="20"/>
          <w:lang w:val="en-GB"/>
        </w:rPr>
      </w:pPr>
      <w:r>
        <w:rPr>
          <w:rFonts w:hint="default" w:ascii="Cambria" w:hAnsi="Cambria" w:cs="Cambria"/>
          <w:sz w:val="20"/>
          <w:szCs w:val="20"/>
          <w:lang w:val="en-GB"/>
        </w:rPr>
        <w:t>After receiving the equipment, please make an unpacking inspection record and check whether the data and accessories are complete according to the installation list. If there is any discrepancy, please contact the supplier in time. After unpacking, check whether the equipment appearance is damaged or abnormal. If there is any problem, make a record and contact the supplier in time.</w:t>
      </w:r>
    </w:p>
    <w:p>
      <w:pPr>
        <w:numPr>
          <w:ilvl w:val="0"/>
          <w:numId w:val="0"/>
        </w:numPr>
        <w:ind w:leftChars="0"/>
        <w:rPr>
          <w:rFonts w:hint="default" w:ascii="Cambria" w:hAnsi="Cambria" w:cs="Cambria"/>
          <w:b/>
        </w:rPr>
      </w:pPr>
      <w:r>
        <w:rPr>
          <w:rFonts w:hint="default" w:ascii="Cambria" w:hAnsi="Cambria" w:cs="Cambria"/>
          <w:b/>
          <w:bCs/>
          <w:sz w:val="28"/>
          <w:szCs w:val="28"/>
        </w:rPr>
        <w:t>Installation preparation</w:t>
      </w:r>
    </w:p>
    <w:p>
      <w:pPr>
        <w:numPr>
          <w:ilvl w:val="0"/>
          <w:numId w:val="0"/>
        </w:numPr>
        <w:ind w:leftChars="0"/>
        <w:rPr>
          <w:rFonts w:hint="default" w:ascii="Cambria" w:hAnsi="Cambria" w:cs="Cambria"/>
        </w:rPr>
      </w:pPr>
      <w:r>
        <w:rPr>
          <w:rFonts w:hint="default" w:ascii="Cambria" w:hAnsi="Cambria" w:cs="Cambria"/>
          <w:b/>
        </w:rPr>
        <w:t>Cable preparation</w:t>
      </w:r>
    </w:p>
    <w:p>
      <w:pPr>
        <w:numPr>
          <w:ilvl w:val="0"/>
          <w:numId w:val="0"/>
        </w:numPr>
        <w:ind w:leftChars="0"/>
        <w:rPr>
          <w:rFonts w:hint="default" w:ascii="Cambria" w:hAnsi="Cambria" w:cs="Cambria"/>
        </w:rPr>
      </w:pPr>
      <w:r>
        <w:rPr>
          <w:rFonts w:hint="default" w:ascii="Cambria" w:hAnsi="Cambria" w:cs="Cambria"/>
        </w:rPr>
        <w:t>Recommended cable specifications for power supply are as follows：</w:t>
      </w:r>
    </w:p>
    <w:tbl>
      <w:tblPr>
        <w:tblStyle w:val="15"/>
        <w:tblW w:w="93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19"/>
        <w:gridCol w:w="4252"/>
        <w:gridCol w:w="24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2719" w:type="dxa"/>
            <w:vAlign w:val="center"/>
          </w:tcPr>
          <w:p>
            <w:pPr>
              <w:numPr>
                <w:ilvl w:val="0"/>
                <w:numId w:val="0"/>
              </w:numPr>
              <w:ind w:leftChars="0"/>
              <w:jc w:val="center"/>
              <w:rPr>
                <w:rFonts w:hint="default" w:ascii="Cambria" w:hAnsi="Cambria" w:cs="Cambria"/>
              </w:rPr>
            </w:pPr>
            <w:r>
              <w:rPr>
                <w:rFonts w:hint="default" w:ascii="Cambria" w:hAnsi="Cambria" w:cs="Cambria"/>
              </w:rPr>
              <w:t>The power of the charger</w:t>
            </w:r>
          </w:p>
        </w:tc>
        <w:tc>
          <w:tcPr>
            <w:tcW w:w="4252" w:type="dxa"/>
            <w:vAlign w:val="center"/>
          </w:tcPr>
          <w:p>
            <w:pPr>
              <w:numPr>
                <w:ilvl w:val="0"/>
                <w:numId w:val="0"/>
              </w:numPr>
              <w:ind w:leftChars="0"/>
              <w:jc w:val="center"/>
              <w:rPr>
                <w:rFonts w:hint="default" w:ascii="Cambria" w:hAnsi="Cambria" w:cs="Cambria"/>
              </w:rPr>
            </w:pPr>
            <w:r>
              <w:rPr>
                <w:rFonts w:hint="default" w:ascii="Cambria" w:hAnsi="Cambria" w:cs="Cambria"/>
              </w:rPr>
              <w:t>Recommended incoming cable model</w:t>
            </w:r>
          </w:p>
        </w:tc>
        <w:tc>
          <w:tcPr>
            <w:tcW w:w="2411" w:type="dxa"/>
            <w:vAlign w:val="center"/>
          </w:tcPr>
          <w:p>
            <w:pPr>
              <w:numPr>
                <w:ilvl w:val="0"/>
                <w:numId w:val="0"/>
              </w:numPr>
              <w:ind w:leftChars="0"/>
              <w:jc w:val="center"/>
              <w:rPr>
                <w:rFonts w:hint="default" w:ascii="Cambria" w:hAnsi="Cambria" w:cs="Cambria"/>
              </w:rPr>
            </w:pPr>
            <w:r>
              <w:rPr>
                <w:rFonts w:hint="default" w:ascii="Cambria" w:hAnsi="Cambria" w:cs="Cambria"/>
              </w:rPr>
              <w:t>Note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2719" w:type="dxa"/>
            <w:vAlign w:val="center"/>
          </w:tcPr>
          <w:p>
            <w:pPr>
              <w:numPr>
                <w:ilvl w:val="0"/>
                <w:numId w:val="0"/>
              </w:numPr>
              <w:ind w:leftChars="0"/>
              <w:jc w:val="center"/>
              <w:rPr>
                <w:rFonts w:hint="default" w:ascii="Cambria" w:hAnsi="Cambria" w:cs="Cambria"/>
              </w:rPr>
            </w:pPr>
            <w:r>
              <w:rPr>
                <w:rFonts w:hint="default" w:ascii="Cambria" w:hAnsi="Cambria" w:cs="Cambria"/>
                <w:sz w:val="18"/>
                <w:szCs w:val="18"/>
              </w:rPr>
              <w:t>1</w:t>
            </w:r>
            <w:r>
              <w:rPr>
                <w:rFonts w:hint="default" w:ascii="Cambria" w:hAnsi="Cambria" w:cs="Cambria"/>
                <w:sz w:val="18"/>
                <w:szCs w:val="18"/>
                <w:lang w:val="en-US" w:eastAsia="zh-CN"/>
              </w:rPr>
              <w:t>2</w:t>
            </w:r>
            <w:r>
              <w:rPr>
                <w:rFonts w:hint="default" w:ascii="Cambria" w:hAnsi="Cambria" w:cs="Cambria"/>
                <w:sz w:val="18"/>
                <w:szCs w:val="18"/>
              </w:rPr>
              <w:t>0kW</w:t>
            </w:r>
          </w:p>
        </w:tc>
        <w:tc>
          <w:tcPr>
            <w:tcW w:w="4252" w:type="dxa"/>
            <w:vAlign w:val="center"/>
          </w:tcPr>
          <w:p>
            <w:pPr>
              <w:numPr>
                <w:ilvl w:val="0"/>
                <w:numId w:val="0"/>
              </w:numPr>
              <w:ind w:leftChars="0"/>
              <w:jc w:val="center"/>
              <w:rPr>
                <w:rFonts w:hint="default" w:ascii="Cambria" w:hAnsi="Cambria" w:cs="Cambria"/>
              </w:rPr>
            </w:pPr>
            <w:r>
              <w:rPr>
                <w:rFonts w:hint="default" w:ascii="Cambria" w:hAnsi="Cambria" w:cs="Cambria"/>
              </w:rPr>
              <w:t>3*</w:t>
            </w:r>
            <w:r>
              <w:rPr>
                <w:rFonts w:hint="default" w:ascii="Cambria" w:hAnsi="Cambria" w:cs="Cambria"/>
                <w:lang w:val="en-US" w:eastAsia="zh-CN"/>
              </w:rPr>
              <w:t>95</w:t>
            </w:r>
            <w:r>
              <w:rPr>
                <w:rFonts w:hint="default" w:ascii="Cambria" w:hAnsi="Cambria" w:cs="Cambria"/>
              </w:rPr>
              <w:t>mm²+2*70mm²</w:t>
            </w:r>
          </w:p>
        </w:tc>
        <w:tc>
          <w:tcPr>
            <w:tcW w:w="2411" w:type="dxa"/>
            <w:vAlign w:val="center"/>
          </w:tcPr>
          <w:p>
            <w:pPr>
              <w:numPr>
                <w:ilvl w:val="0"/>
                <w:numId w:val="0"/>
              </w:numPr>
              <w:ind w:leftChars="0"/>
              <w:jc w:val="center"/>
              <w:rPr>
                <w:rFonts w:hint="default" w:ascii="Cambria" w:hAnsi="Cambria" w:cs="Cambria"/>
              </w:rPr>
            </w:pPr>
            <w:r>
              <w:rPr>
                <w:rFonts w:hint="default" w:ascii="Cambria" w:hAnsi="Cambria" w:cs="Cambria"/>
              </w:rPr>
              <w:t>L1，L2，L3</w:t>
            </w:r>
            <w:r>
              <w:rPr>
                <w:rFonts w:hint="default" w:ascii="Cambria" w:hAnsi="Cambria" w:cs="Cambria"/>
                <w:lang w:val="en-US" w:eastAsia="zh-CN"/>
              </w:rPr>
              <w:t xml:space="preserve"> </w:t>
            </w:r>
            <w:r>
              <w:rPr>
                <w:rFonts w:hint="default" w:ascii="Cambria" w:hAnsi="Cambria" w:cs="Cambria"/>
              </w:rPr>
              <w:t>，N，PE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2719"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sz w:val="18"/>
                <w:szCs w:val="18"/>
              </w:rPr>
              <w:t>150kW</w:t>
            </w:r>
          </w:p>
        </w:tc>
        <w:tc>
          <w:tcPr>
            <w:tcW w:w="4252"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3*120mm²+2*70mm²</w:t>
            </w:r>
          </w:p>
        </w:tc>
        <w:tc>
          <w:tcPr>
            <w:tcW w:w="2411"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L1，L2，L3，N，PE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2719"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sz w:val="18"/>
                <w:szCs w:val="18"/>
              </w:rPr>
              <w:t>1</w:t>
            </w:r>
            <w:r>
              <w:rPr>
                <w:rFonts w:hint="default" w:ascii="Cambria" w:hAnsi="Cambria" w:cs="Cambria"/>
                <w:sz w:val="18"/>
                <w:szCs w:val="18"/>
                <w:lang w:val="en-US" w:eastAsia="zh-CN"/>
              </w:rPr>
              <w:t>8</w:t>
            </w:r>
            <w:r>
              <w:rPr>
                <w:rFonts w:hint="default" w:ascii="Cambria" w:hAnsi="Cambria" w:cs="Cambria"/>
                <w:sz w:val="18"/>
                <w:szCs w:val="18"/>
              </w:rPr>
              <w:t>0kW</w:t>
            </w:r>
          </w:p>
        </w:tc>
        <w:tc>
          <w:tcPr>
            <w:tcW w:w="4252"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3*1</w:t>
            </w:r>
            <w:r>
              <w:rPr>
                <w:rFonts w:hint="default" w:ascii="Cambria" w:hAnsi="Cambria" w:cs="Cambria"/>
                <w:lang w:val="en-US" w:eastAsia="zh-CN"/>
              </w:rPr>
              <w:t>5</w:t>
            </w:r>
            <w:r>
              <w:rPr>
                <w:rFonts w:hint="default" w:ascii="Cambria" w:hAnsi="Cambria" w:cs="Cambria"/>
              </w:rPr>
              <w:t>0mm²+2*</w:t>
            </w:r>
            <w:r>
              <w:rPr>
                <w:rFonts w:hint="default" w:ascii="Cambria" w:hAnsi="Cambria" w:cs="Cambria"/>
                <w:lang w:val="en-US" w:eastAsia="zh-CN"/>
              </w:rPr>
              <w:t>95</w:t>
            </w:r>
            <w:r>
              <w:rPr>
                <w:rFonts w:hint="default" w:ascii="Cambria" w:hAnsi="Cambria" w:cs="Cambria"/>
              </w:rPr>
              <w:t>mm²</w:t>
            </w:r>
          </w:p>
        </w:tc>
        <w:tc>
          <w:tcPr>
            <w:tcW w:w="2411"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L1，L2，L3，N，PE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2719"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sz w:val="18"/>
                <w:szCs w:val="18"/>
                <w:lang w:val="en-US" w:eastAsia="zh-CN"/>
              </w:rPr>
              <w:t>24</w:t>
            </w:r>
            <w:r>
              <w:rPr>
                <w:rFonts w:hint="default" w:ascii="Cambria" w:hAnsi="Cambria" w:cs="Cambria"/>
                <w:sz w:val="18"/>
                <w:szCs w:val="18"/>
              </w:rPr>
              <w:t>0kW</w:t>
            </w:r>
          </w:p>
        </w:tc>
        <w:tc>
          <w:tcPr>
            <w:tcW w:w="4252"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3*1</w:t>
            </w:r>
            <w:r>
              <w:rPr>
                <w:rFonts w:hint="default" w:ascii="Cambria" w:hAnsi="Cambria" w:cs="Cambria"/>
                <w:lang w:val="en-US" w:eastAsia="zh-CN"/>
              </w:rPr>
              <w:t>85</w:t>
            </w:r>
            <w:r>
              <w:rPr>
                <w:rFonts w:hint="default" w:ascii="Cambria" w:hAnsi="Cambria" w:cs="Cambria"/>
              </w:rPr>
              <w:t>mm²+2*</w:t>
            </w:r>
            <w:r>
              <w:rPr>
                <w:rFonts w:hint="default" w:ascii="Cambria" w:hAnsi="Cambria" w:cs="Cambria"/>
                <w:lang w:val="en-US" w:eastAsia="zh-CN"/>
              </w:rPr>
              <w:t>95</w:t>
            </w:r>
            <w:r>
              <w:rPr>
                <w:rFonts w:hint="default" w:ascii="Cambria" w:hAnsi="Cambria" w:cs="Cambria"/>
              </w:rPr>
              <w:t>mm²</w:t>
            </w:r>
          </w:p>
        </w:tc>
        <w:tc>
          <w:tcPr>
            <w:tcW w:w="2411" w:type="dxa"/>
            <w:vAlign w:val="center"/>
          </w:tcPr>
          <w:p>
            <w:pPr>
              <w:numPr>
                <w:ilvl w:val="0"/>
                <w:numId w:val="0"/>
              </w:numPr>
              <w:ind w:leftChars="0"/>
              <w:jc w:val="center"/>
              <w:rPr>
                <w:rFonts w:hint="default" w:ascii="Cambria" w:hAnsi="Cambria" w:cs="Cambria"/>
                <w:kern w:val="2"/>
                <w:sz w:val="21"/>
                <w:szCs w:val="22"/>
                <w:lang w:val="en-US" w:eastAsia="zh-CN" w:bidi="ar-SA"/>
              </w:rPr>
            </w:pPr>
            <w:r>
              <w:rPr>
                <w:rFonts w:hint="default" w:ascii="Cambria" w:hAnsi="Cambria" w:cs="Cambria"/>
              </w:rPr>
              <w:t>L1，L2，L3，N，PE</w:t>
            </w:r>
          </w:p>
        </w:tc>
      </w:tr>
    </w:tbl>
    <w:p>
      <w:pPr>
        <w:pStyle w:val="7"/>
        <w:spacing w:before="395"/>
        <w:ind w:right="941"/>
        <w:jc w:val="both"/>
        <w:rPr>
          <w:rFonts w:hint="default" w:ascii="Cambria" w:hAnsi="Cambria" w:cs="Cambria"/>
          <w:sz w:val="20"/>
          <w:szCs w:val="20"/>
          <w:lang w:val="en-GB"/>
        </w:rPr>
      </w:pPr>
    </w:p>
    <w:p>
      <w:pPr>
        <w:pStyle w:val="7"/>
        <w:spacing w:before="395"/>
        <w:ind w:left="278" w:right="941" w:firstLine="420"/>
        <w:jc w:val="both"/>
        <w:rPr>
          <w:rFonts w:hint="default" w:ascii="Cambria" w:hAnsi="Cambria" w:cs="Cambria"/>
          <w:sz w:val="20"/>
          <w:szCs w:val="20"/>
          <w:lang w:val="en-GB"/>
        </w:rPr>
      </w:pPr>
    </w:p>
    <w:p>
      <w:pPr>
        <w:pStyle w:val="7"/>
        <w:spacing w:before="395"/>
        <w:ind w:left="278" w:right="941" w:firstLine="420"/>
        <w:jc w:val="center"/>
        <w:rPr>
          <w:rFonts w:hint="default" w:ascii="Cambria" w:hAnsi="Cambria" w:cs="Cambria"/>
          <w:sz w:val="20"/>
          <w:szCs w:val="20"/>
          <w:lang w:val="en-US"/>
        </w:rPr>
      </w:pPr>
      <w:r>
        <w:drawing>
          <wp:inline distT="0" distB="0" distL="114300" distR="114300">
            <wp:extent cx="3787775" cy="3298190"/>
            <wp:effectExtent l="0" t="0" r="3175" b="16510"/>
            <wp:docPr id="7" name="图片 7" descr="174548903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45489032845"/>
                    <pic:cNvPicPr>
                      <a:picLocks noChangeAspect="1"/>
                    </pic:cNvPicPr>
                  </pic:nvPicPr>
                  <pic:blipFill>
                    <a:blip r:embed="rId29"/>
                    <a:stretch>
                      <a:fillRect/>
                    </a:stretch>
                  </pic:blipFill>
                  <pic:spPr>
                    <a:xfrm>
                      <a:off x="0" y="0"/>
                      <a:ext cx="3787775" cy="3298190"/>
                    </a:xfrm>
                    <a:prstGeom prst="rect">
                      <a:avLst/>
                    </a:prstGeom>
                  </pic:spPr>
                </pic:pic>
              </a:graphicData>
            </a:graphic>
          </wp:inline>
        </w:drawing>
      </w:r>
    </w:p>
    <w:p>
      <w:pPr>
        <w:numPr>
          <w:ilvl w:val="0"/>
          <w:numId w:val="8"/>
        </w:numPr>
        <w:bidi w:val="0"/>
        <w:rPr>
          <w:rFonts w:hint="default" w:ascii="Cambria" w:hAnsi="Cambria" w:cs="Cambria"/>
          <w:lang w:val="en-US"/>
        </w:rPr>
      </w:pPr>
      <w:r>
        <w:rPr>
          <w:rFonts w:hint="default" w:ascii="Cambria" w:hAnsi="Cambria" w:cs="Cambria"/>
          <w:lang w:val="en-US"/>
        </w:rPr>
        <w:t>The DC electric vehicle charging station has a front-opening door, and space should be reserved around it for operation. The reserved space dimensions are shown in the diagram below.</w:t>
      </w:r>
    </w:p>
    <w:p>
      <w:pPr>
        <w:numPr>
          <w:ilvl w:val="0"/>
          <w:numId w:val="8"/>
        </w:numPr>
        <w:bidi w:val="0"/>
        <w:rPr>
          <w:rFonts w:hint="default" w:ascii="Cambria" w:hAnsi="Cambria" w:cs="Cambria"/>
          <w:lang w:val="en-US"/>
        </w:rPr>
      </w:pPr>
      <w:r>
        <w:rPr>
          <w:rFonts w:hint="default" w:ascii="Cambria" w:hAnsi="Cambria" w:cs="Cambria"/>
          <w:lang w:val="en-US"/>
        </w:rPr>
        <w:t>It is recommended to install the cabinet on a concrete or channel steel foundation. The base hole dimensions are shown in the diagram below.</w:t>
      </w:r>
    </w:p>
    <w:p>
      <w:pPr>
        <w:numPr>
          <w:ilvl w:val="0"/>
          <w:numId w:val="8"/>
        </w:numPr>
        <w:bidi w:val="0"/>
        <w:rPr>
          <w:rFonts w:hint="default" w:ascii="Cambria" w:hAnsi="Cambria" w:cs="Cambria"/>
          <w:lang w:val="en-US"/>
        </w:rPr>
      </w:pPr>
      <w:r>
        <w:rPr>
          <w:rFonts w:hint="default" w:ascii="Cambria" w:hAnsi="Cambria" w:cs="Cambria"/>
          <w:lang w:val="en-US"/>
        </w:rPr>
        <w:t>Pre-embed the cables in advance, and leave a cable length of 1 meter from the foundation.</w:t>
      </w:r>
    </w:p>
    <w:p>
      <w:pPr>
        <w:numPr>
          <w:ilvl w:val="0"/>
          <w:numId w:val="8"/>
        </w:numPr>
        <w:bidi w:val="0"/>
        <w:rPr>
          <w:rFonts w:hint="default" w:ascii="Cambria" w:hAnsi="Cambria" w:cs="Cambria"/>
          <w:lang w:val="en-US"/>
        </w:rPr>
      </w:pPr>
      <w:r>
        <w:rPr>
          <w:rFonts w:hint="default" w:ascii="Cambria" w:hAnsi="Cambria" w:cs="Cambria"/>
          <w:lang w:val="en-US"/>
        </w:rPr>
        <w:t>The recommended foundation height is 200mm (too high would be inconvenient for operation and maintenance). The installation vertical inclination should not exceed 5%.</w:t>
      </w:r>
    </w:p>
    <w:p>
      <w:pPr>
        <w:numPr>
          <w:ilvl w:val="0"/>
          <w:numId w:val="8"/>
        </w:numPr>
        <w:bidi w:val="0"/>
        <w:rPr>
          <w:rFonts w:hint="default" w:ascii="Cambria" w:hAnsi="Cambria" w:cs="Cambria"/>
          <w:lang w:val="en-US"/>
        </w:rPr>
      </w:pPr>
      <w:r>
        <w:rPr>
          <w:rFonts w:hint="eastAsia" w:ascii="Cambria" w:hAnsi="Cambria" w:eastAsia="宋体" w:cs="Cambria"/>
          <w:lang w:val="en-US" w:eastAsia="zh-CN"/>
        </w:rPr>
        <w:t>The customer needs to reserve the installation holes according to this size on the installation platform in advance, align the holes according to this size after the arrival of the equipment, and then fix them with 4 M12 expansion bolts.</w:t>
      </w:r>
    </w:p>
    <w:p>
      <w:pPr>
        <w:numPr>
          <w:ilvl w:val="0"/>
          <w:numId w:val="0"/>
        </w:numPr>
        <w:bidi w:val="0"/>
        <w:ind w:leftChars="0"/>
        <w:jc w:val="center"/>
        <w:rPr>
          <w:rFonts w:hint="eastAsia" w:ascii="Arial" w:hAnsi="Arial" w:eastAsia="宋体" w:cs="Arial"/>
          <w:lang w:eastAsia="zh-CN"/>
        </w:rPr>
      </w:pPr>
      <w:r>
        <w:rPr>
          <w:rFonts w:hint="eastAsia" w:ascii="Arial" w:hAnsi="Arial" w:eastAsia="宋体" w:cs="Arial"/>
          <w:lang w:eastAsia="zh-CN"/>
        </w:rPr>
        <w:drawing>
          <wp:inline distT="0" distB="0" distL="114300" distR="114300">
            <wp:extent cx="4787265" cy="2169795"/>
            <wp:effectExtent l="0" t="0" r="13335" b="1905"/>
            <wp:docPr id="8" name="图片 8" descr="174548936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45489360474"/>
                    <pic:cNvPicPr>
                      <a:picLocks noChangeAspect="1"/>
                    </pic:cNvPicPr>
                  </pic:nvPicPr>
                  <pic:blipFill>
                    <a:blip r:embed="rId30"/>
                    <a:stretch>
                      <a:fillRect/>
                    </a:stretch>
                  </pic:blipFill>
                  <pic:spPr>
                    <a:xfrm>
                      <a:off x="0" y="0"/>
                      <a:ext cx="4787265" cy="2169795"/>
                    </a:xfrm>
                    <a:prstGeom prst="rect">
                      <a:avLst/>
                    </a:prstGeom>
                  </pic:spPr>
                </pic:pic>
              </a:graphicData>
            </a:graphic>
          </wp:inline>
        </w:drawing>
      </w:r>
      <w:r>
        <w:rPr>
          <w:rFonts w:hint="eastAsia" w:ascii="Arial" w:hAnsi="Arial" w:eastAsia="宋体" w:cs="Arial"/>
          <w:lang w:eastAsia="zh-CN"/>
        </w:rPr>
        <w:br w:type="textWrapping"/>
      </w:r>
      <w:r>
        <w:rPr>
          <w:rFonts w:hint="eastAsia" w:eastAsia="宋体" w:cs="Arial"/>
          <w:lang w:val="en-US" w:eastAsia="zh-CN"/>
        </w:rPr>
        <w:t xml:space="preserve">     </w:t>
      </w:r>
      <w:r>
        <w:rPr>
          <w:rFonts w:hint="eastAsia" w:ascii="Arial" w:hAnsi="Arial" w:eastAsia="宋体" w:cs="Arial"/>
          <w:sz w:val="36"/>
          <w:szCs w:val="36"/>
          <w:lang w:eastAsia="zh-CN"/>
        </w:rPr>
        <w:t>Base hole drawing</w:t>
      </w:r>
    </w:p>
    <w:p>
      <w:pPr>
        <w:numPr>
          <w:ilvl w:val="0"/>
          <w:numId w:val="0"/>
        </w:numPr>
        <w:bidi w:val="0"/>
        <w:ind w:leftChars="0"/>
        <w:rPr>
          <w:rFonts w:hint="default" w:ascii="Arial" w:hAnsi="Arial" w:eastAsia="宋体" w:cs="Arial"/>
          <w:lang w:val="en-US" w:eastAsia="zh-CN"/>
        </w:rPr>
      </w:pPr>
    </w:p>
    <w:p>
      <w:pPr>
        <w:numPr>
          <w:ilvl w:val="0"/>
          <w:numId w:val="8"/>
        </w:numPr>
        <w:bidi w:val="0"/>
        <w:rPr>
          <w:rFonts w:hint="default" w:ascii="Cambria" w:hAnsi="Cambria" w:cs="Cambria"/>
          <w:lang w:val="en-US"/>
        </w:rPr>
      </w:pPr>
      <w:r>
        <w:rPr>
          <w:rFonts w:hint="default" w:ascii="Cambria" w:hAnsi="Cambria" w:cs="Cambria"/>
          <w:lang w:val="en-US"/>
        </w:rPr>
        <w:t>Place the equipment on the cement base and secure it with screws.</w:t>
      </w:r>
    </w:p>
    <w:p>
      <w:pPr>
        <w:numPr>
          <w:ilvl w:val="0"/>
          <w:numId w:val="8"/>
        </w:numPr>
        <w:bidi w:val="0"/>
        <w:rPr>
          <w:rFonts w:hint="default" w:ascii="Cambria" w:hAnsi="Cambria" w:cs="Cambria"/>
          <w:lang w:val="en-US"/>
        </w:rPr>
      </w:pPr>
      <w:r>
        <w:rPr>
          <w:rFonts w:hint="default" w:ascii="Cambria" w:hAnsi="Cambria" w:cs="Cambria"/>
          <w:lang w:val="en-US"/>
        </w:rPr>
        <w:t>Connect the distribution cables.</w:t>
      </w:r>
    </w:p>
    <w:p>
      <w:pPr>
        <w:numPr>
          <w:ilvl w:val="0"/>
          <w:numId w:val="8"/>
        </w:numPr>
        <w:bidi w:val="0"/>
        <w:rPr>
          <w:rFonts w:hint="default" w:ascii="Cambria" w:hAnsi="Cambria" w:cs="Cambria"/>
          <w:lang w:val="en-US"/>
        </w:rPr>
      </w:pPr>
      <w:r>
        <w:rPr>
          <w:rFonts w:hint="default" w:ascii="Cambria" w:hAnsi="Cambria" w:cs="Cambria"/>
          <w:lang w:val="en-US"/>
        </w:rPr>
        <w:t>Seal with sealing clay.</w:t>
      </w:r>
    </w:p>
    <w:p>
      <w:pPr>
        <w:numPr>
          <w:ilvl w:val="0"/>
          <w:numId w:val="8"/>
        </w:numPr>
        <w:bidi w:val="0"/>
        <w:rPr>
          <w:rFonts w:hint="default" w:ascii="Cambria" w:hAnsi="Cambria" w:cs="Cambria"/>
          <w:lang w:val="en-US"/>
        </w:rPr>
      </w:pPr>
      <w:r>
        <w:rPr>
          <w:rFonts w:hint="default" w:ascii="Cambria" w:hAnsi="Cambria" w:cs="Cambria"/>
          <w:lang w:val="en-US"/>
        </w:rPr>
        <w:t>Clean up debris inside and around the cabinet, such as small cable segments, ties, screws/nuts, etc. Do not leave installation tools on-site or inside the cabinet (record the types and quantities of tools to prevent any from being left behind).</w:t>
      </w:r>
    </w:p>
    <w:p>
      <w:pPr>
        <w:numPr>
          <w:ilvl w:val="0"/>
          <w:numId w:val="8"/>
        </w:numPr>
        <w:bidi w:val="0"/>
        <w:rPr>
          <w:rFonts w:hint="default" w:ascii="Cambria" w:hAnsi="Cambria" w:cs="Cambria" w:eastAsiaTheme="minorEastAsia"/>
          <w:lang w:val="en-US"/>
        </w:rPr>
      </w:pPr>
      <w:r>
        <w:rPr>
          <w:rFonts w:hint="default" w:ascii="Cambria" w:hAnsi="Cambria" w:cs="Cambria"/>
          <w:lang w:val="en-US"/>
        </w:rPr>
        <w:t>Check if the base is fixed and sealed, ensure the internal components of the equipment are secure, the electrical connections and wiring are correct and complete, and the connections are firm. Verify the grounding is reliable, and check the appearance, labeling, integrity, and cleanliness.</w:t>
      </w:r>
    </w:p>
    <w:p>
      <w:pPr>
        <w:numPr>
          <w:ilvl w:val="0"/>
          <w:numId w:val="9"/>
        </w:numPr>
        <w:spacing w:line="240" w:lineRule="auto"/>
        <w:ind w:left="425" w:leftChars="0" w:hanging="425" w:firstLineChars="0"/>
        <w:rPr>
          <w:rFonts w:hint="default" w:ascii="Cambria" w:hAnsi="Cambria" w:cs="Cambria" w:eastAsiaTheme="minorEastAsia"/>
          <w:snapToGrid w:val="0"/>
          <w:color w:val="000000"/>
          <w:w w:val="0"/>
          <w:sz w:val="0"/>
          <w:szCs w:val="0"/>
          <w:u w:color="000000"/>
          <w:shd w:val="clear" w:color="000000" w:fill="000000"/>
          <w:lang w:val="zh-CN" w:bidi="zh-CN"/>
        </w:rPr>
      </w:pPr>
    </w:p>
    <w:p>
      <w:pPr>
        <w:spacing w:line="240" w:lineRule="auto"/>
        <w:rPr>
          <w:rFonts w:hint="default" w:ascii="Cambria" w:hAnsi="Cambria" w:cs="Cambria" w:eastAsiaTheme="minorEastAsia"/>
          <w:b/>
          <w:bCs/>
          <w:sz w:val="20"/>
          <w:szCs w:val="20"/>
        </w:rPr>
      </w:pPr>
    </w:p>
    <w:p>
      <w:pPr>
        <w:pStyle w:val="3"/>
        <w:numPr>
          <w:ilvl w:val="0"/>
          <w:numId w:val="0"/>
        </w:numPr>
        <w:bidi w:val="0"/>
        <w:ind w:left="-403" w:leftChars="0"/>
        <w:rPr>
          <w:rFonts w:hint="default"/>
          <w:lang w:val="en-US"/>
        </w:rPr>
      </w:pPr>
      <w:bookmarkStart w:id="23" w:name="_Toc31118"/>
      <w:r>
        <w:rPr>
          <w:rFonts w:hint="eastAsia"/>
          <w:lang w:val="en-US" w:eastAsia="zh-CN"/>
        </w:rPr>
        <w:t xml:space="preserve">6.1 </w:t>
      </w:r>
      <w:r>
        <w:rPr>
          <w:rFonts w:hint="default"/>
          <w:lang w:val="en-US"/>
        </w:rPr>
        <w:t>Electrical connection</w:t>
      </w:r>
      <w:bookmarkEnd w:id="23"/>
    </w:p>
    <w:p>
      <w:pPr>
        <w:rPr>
          <w:rFonts w:hint="default" w:ascii="Cambria" w:hAnsi="Cambria" w:cs="Cambria" w:eastAsiaTheme="minorEastAsia"/>
        </w:rPr>
      </w:pPr>
      <w:r>
        <w:rPr>
          <w:rFonts w:hint="default" w:ascii="Cambria" w:hAnsi="Cambria" w:cs="Cambria" w:eastAsiaTheme="minorEastAsia"/>
        </w:rPr>
        <w:t>Input cable:</w:t>
      </w:r>
      <w:r>
        <w:rPr>
          <w:rFonts w:hint="default" w:ascii="Cambria" w:hAnsi="Cambria" w:cs="Cambria"/>
        </w:rPr>
        <w:t xml:space="preserve"> 3*16mm²+2*10mm²</w:t>
      </w:r>
    </w:p>
    <w:tbl>
      <w:tblPr>
        <w:tblStyle w:val="16"/>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6"/>
        <w:gridCol w:w="2887"/>
        <w:gridCol w:w="2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b/>
                <w:bCs/>
                <w:lang w:val="en-GB"/>
              </w:rPr>
            </w:pPr>
            <w:r>
              <w:rPr>
                <w:rFonts w:hint="default" w:ascii="Cambria" w:hAnsi="Cambria" w:cs="Cambria" w:eastAsiaTheme="minorEastAsia"/>
                <w:b/>
                <w:bCs/>
                <w:lang w:val="en-GB"/>
              </w:rPr>
              <w:t>Wiring name</w:t>
            </w:r>
          </w:p>
        </w:tc>
        <w:tc>
          <w:tcPr>
            <w:tcW w:w="2887" w:type="dxa"/>
            <w:vAlign w:val="center"/>
          </w:tcPr>
          <w:p>
            <w:pPr>
              <w:rPr>
                <w:rFonts w:hint="default" w:ascii="Cambria" w:hAnsi="Cambria" w:cs="Cambria"/>
                <w:b/>
                <w:bCs/>
              </w:rPr>
            </w:pPr>
            <w:r>
              <w:rPr>
                <w:rFonts w:hint="default" w:ascii="Cambria" w:hAnsi="Cambria" w:cs="Cambria"/>
                <w:b/>
                <w:bCs/>
              </w:rPr>
              <w:t>Electric wire diameter</w:t>
            </w:r>
          </w:p>
        </w:tc>
        <w:tc>
          <w:tcPr>
            <w:tcW w:w="2887" w:type="dxa"/>
            <w:vAlign w:val="center"/>
          </w:tcPr>
          <w:p>
            <w:pPr>
              <w:rPr>
                <w:rFonts w:hint="default" w:ascii="Cambria" w:hAnsi="Cambria" w:cs="Cambria" w:eastAsiaTheme="minorEastAsia"/>
                <w:b/>
                <w:bCs/>
                <w:lang w:val="en-GB"/>
              </w:rPr>
            </w:pPr>
            <w:r>
              <w:rPr>
                <w:rFonts w:hint="default" w:ascii="Cambria" w:hAnsi="Cambria" w:cs="Cambria" w:eastAsiaTheme="minorEastAsia"/>
                <w:b/>
                <w:bCs/>
                <w:lang w:val="en-GB"/>
              </w:rPr>
              <w:t>Connection location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r>
              <w:rPr>
                <w:rFonts w:hint="default" w:ascii="Cambria" w:hAnsi="Cambria" w:cs="Cambria" w:eastAsiaTheme="minorEastAsia"/>
                <w:lang w:val="en-GB"/>
              </w:rPr>
              <w:t>L1/A</w:t>
            </w:r>
          </w:p>
        </w:tc>
        <w:tc>
          <w:tcPr>
            <w:tcW w:w="2887" w:type="dxa"/>
            <w:vAlign w:val="center"/>
          </w:tcPr>
          <w:p>
            <w:pPr>
              <w:rPr>
                <w:rFonts w:hint="default" w:ascii="Cambria" w:hAnsi="Cambria" w:cs="Cambria" w:eastAsiaTheme="minorEastAsia"/>
                <w:color w:val="FF0000"/>
                <w:lang w:val="en-GB"/>
              </w:rPr>
            </w:pPr>
            <w:r>
              <w:rPr>
                <w:rFonts w:hint="eastAsia" w:ascii="Cambria" w:hAnsi="Cambria" w:eastAsia="宋体" w:cs="Cambria"/>
                <w:color w:val="FF0000"/>
                <w:lang w:val="en-US" w:eastAsia="zh-CN"/>
              </w:rPr>
              <w:t>35</w:t>
            </w:r>
            <w:r>
              <w:rPr>
                <w:rFonts w:hint="default" w:ascii="Cambria" w:hAnsi="Cambria" w:cs="Cambria"/>
                <w:color w:val="FF0000"/>
              </w:rPr>
              <w:t>mm²</w:t>
            </w:r>
          </w:p>
        </w:tc>
        <w:tc>
          <w:tcPr>
            <w:tcW w:w="2887" w:type="dxa"/>
            <w:vAlign w:val="center"/>
          </w:tcPr>
          <w:p>
            <w:pPr>
              <w:rPr>
                <w:rFonts w:hint="default" w:ascii="Cambria" w:hAnsi="Cambria" w:cs="Cambria" w:eastAsiaTheme="minorEastAsia"/>
                <w:lang w:val="en-GB"/>
              </w:rPr>
            </w:pPr>
            <w:r>
              <w:rPr>
                <w:rFonts w:hint="default" w:ascii="Cambria" w:hAnsi="Cambria" w:cs="Cambria" w:eastAsiaTheme="minorEastAsia"/>
                <w:lang w:val="en-GB"/>
              </w:rPr>
              <w:t>Connect to MCB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r>
              <w:rPr>
                <w:rFonts w:hint="default" w:ascii="Cambria" w:hAnsi="Cambria" w:cs="Cambria" w:eastAsiaTheme="minorEastAsia"/>
                <w:lang w:val="en-GB"/>
              </w:rPr>
              <w:t>L2/B</w:t>
            </w:r>
          </w:p>
        </w:tc>
        <w:tc>
          <w:tcPr>
            <w:tcW w:w="2887" w:type="dxa"/>
            <w:vAlign w:val="center"/>
          </w:tcPr>
          <w:p>
            <w:pPr>
              <w:rPr>
                <w:rFonts w:hint="default" w:ascii="Cambria" w:hAnsi="Cambria" w:cs="Cambria" w:eastAsiaTheme="minorEastAsia"/>
                <w:color w:val="FF0000"/>
                <w:lang w:val="en-GB"/>
              </w:rPr>
            </w:pPr>
            <w:r>
              <w:rPr>
                <w:rFonts w:hint="eastAsia" w:ascii="Cambria" w:hAnsi="Cambria" w:eastAsia="宋体" w:cs="Cambria"/>
                <w:color w:val="FF0000"/>
                <w:lang w:val="en-US" w:eastAsia="zh-CN"/>
              </w:rPr>
              <w:t>35</w:t>
            </w:r>
            <w:r>
              <w:rPr>
                <w:rFonts w:hint="default" w:ascii="Cambria" w:hAnsi="Cambria" w:cs="Cambria"/>
                <w:color w:val="FF0000"/>
              </w:rPr>
              <w:t>mm²</w:t>
            </w:r>
          </w:p>
        </w:tc>
        <w:tc>
          <w:tcPr>
            <w:tcW w:w="2887" w:type="dxa"/>
            <w:vAlign w:val="center"/>
          </w:tcPr>
          <w:p>
            <w:pPr>
              <w:rPr>
                <w:rFonts w:hint="default" w:ascii="Cambria" w:hAnsi="Cambria" w:cs="Cambria" w:eastAsiaTheme="minorEastAsia"/>
                <w:lang w:val="en-GB"/>
              </w:rPr>
            </w:pPr>
            <w:r>
              <w:rPr>
                <w:rFonts w:hint="default" w:ascii="Cambria" w:hAnsi="Cambria" w:cs="Cambria" w:eastAsiaTheme="minorEastAsia"/>
                <w:lang w:val="en-GB"/>
              </w:rPr>
              <w:t>Connect to MCB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r>
              <w:rPr>
                <w:rFonts w:hint="default" w:ascii="Cambria" w:hAnsi="Cambria" w:cs="Cambria" w:eastAsiaTheme="minorEastAsia"/>
                <w:lang w:val="en-GB"/>
              </w:rPr>
              <w:t>L3/C</w:t>
            </w:r>
          </w:p>
        </w:tc>
        <w:tc>
          <w:tcPr>
            <w:tcW w:w="2887" w:type="dxa"/>
            <w:vAlign w:val="center"/>
          </w:tcPr>
          <w:p>
            <w:pPr>
              <w:rPr>
                <w:rFonts w:hint="default" w:ascii="Cambria" w:hAnsi="Cambria" w:cs="Cambria" w:eastAsiaTheme="minorEastAsia"/>
                <w:color w:val="FF0000"/>
                <w:lang w:val="en-GB"/>
              </w:rPr>
            </w:pPr>
            <w:r>
              <w:rPr>
                <w:rFonts w:hint="eastAsia" w:ascii="Cambria" w:hAnsi="Cambria" w:eastAsia="宋体" w:cs="Cambria"/>
                <w:color w:val="FF0000"/>
                <w:lang w:val="en-US" w:eastAsia="zh-CN"/>
              </w:rPr>
              <w:t>35</w:t>
            </w:r>
            <w:r>
              <w:rPr>
                <w:rFonts w:hint="default" w:ascii="Cambria" w:hAnsi="Cambria" w:cs="Cambria"/>
                <w:color w:val="FF0000"/>
              </w:rPr>
              <w:t>mm²</w:t>
            </w:r>
          </w:p>
        </w:tc>
        <w:tc>
          <w:tcPr>
            <w:tcW w:w="2887" w:type="dxa"/>
            <w:vAlign w:val="center"/>
          </w:tcPr>
          <w:p>
            <w:pPr>
              <w:rPr>
                <w:rFonts w:hint="default" w:ascii="Cambria" w:hAnsi="Cambria" w:cs="Cambria" w:eastAsiaTheme="minorEastAsia"/>
                <w:lang w:val="en-GB"/>
              </w:rPr>
            </w:pPr>
            <w:r>
              <w:rPr>
                <w:rFonts w:hint="default" w:ascii="Cambria" w:hAnsi="Cambria" w:cs="Cambria" w:eastAsiaTheme="minorEastAsia"/>
                <w:lang w:val="en-GB"/>
              </w:rPr>
              <w:t>Connect to MCB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r>
              <w:rPr>
                <w:rFonts w:hint="default" w:ascii="Cambria" w:hAnsi="Cambria" w:cs="Cambria" w:eastAsiaTheme="minorEastAsia"/>
                <w:lang w:val="en-GB"/>
              </w:rPr>
              <w:t>N</w:t>
            </w:r>
          </w:p>
        </w:tc>
        <w:tc>
          <w:tcPr>
            <w:tcW w:w="2887" w:type="dxa"/>
            <w:vAlign w:val="center"/>
          </w:tcPr>
          <w:p>
            <w:pPr>
              <w:rPr>
                <w:rFonts w:hint="default" w:ascii="Cambria" w:hAnsi="Cambria" w:cs="Cambria" w:eastAsiaTheme="minorEastAsia"/>
                <w:color w:val="FF0000"/>
                <w:lang w:val="en-GB"/>
              </w:rPr>
            </w:pPr>
            <w:r>
              <w:rPr>
                <w:rFonts w:hint="eastAsia" w:ascii="Cambria" w:hAnsi="Cambria" w:eastAsia="宋体" w:cs="Cambria"/>
                <w:color w:val="FF0000"/>
                <w:lang w:val="en-US" w:eastAsia="zh-CN"/>
              </w:rPr>
              <w:t>35</w:t>
            </w:r>
            <w:r>
              <w:rPr>
                <w:rFonts w:hint="default" w:ascii="Cambria" w:hAnsi="Cambria" w:cs="Cambria"/>
                <w:color w:val="FF0000"/>
              </w:rPr>
              <w:t>mm²</w:t>
            </w:r>
          </w:p>
        </w:tc>
        <w:tc>
          <w:tcPr>
            <w:tcW w:w="2887" w:type="dxa"/>
            <w:vAlign w:val="center"/>
          </w:tcPr>
          <w:p>
            <w:pPr>
              <w:rPr>
                <w:rFonts w:hint="default" w:ascii="Cambria" w:hAnsi="Cambria" w:cs="Cambria" w:eastAsiaTheme="minorEastAsia"/>
                <w:sz w:val="21"/>
                <w:szCs w:val="21"/>
                <w:lang w:val="en-GB"/>
              </w:rPr>
            </w:pPr>
            <w:r>
              <w:rPr>
                <w:rFonts w:hint="default" w:ascii="Cambria" w:hAnsi="Cambria" w:cs="Cambria" w:eastAsiaTheme="minorEastAsia"/>
                <w:sz w:val="21"/>
                <w:szCs w:val="21"/>
                <w:lang w:val="en-GB"/>
              </w:rPr>
              <w:t>Connect to MCB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r>
              <w:rPr>
                <w:rFonts w:hint="default" w:ascii="Cambria" w:hAnsi="Cambria" w:cs="Cambria" w:eastAsiaTheme="minorEastAsia"/>
                <w:lang w:val="en-GB"/>
              </w:rPr>
              <w:t>PE</w:t>
            </w:r>
          </w:p>
        </w:tc>
        <w:tc>
          <w:tcPr>
            <w:tcW w:w="2887" w:type="dxa"/>
            <w:vAlign w:val="center"/>
          </w:tcPr>
          <w:p>
            <w:pPr>
              <w:rPr>
                <w:rFonts w:hint="default" w:ascii="Cambria" w:hAnsi="Cambria" w:cs="Cambria" w:eastAsiaTheme="minorEastAsia"/>
                <w:color w:val="FF0000"/>
                <w:lang w:val="en-GB"/>
              </w:rPr>
            </w:pPr>
            <w:r>
              <w:rPr>
                <w:rFonts w:hint="eastAsia" w:ascii="Cambria" w:hAnsi="Cambria" w:eastAsia="宋体" w:cs="Cambria"/>
                <w:color w:val="FF0000"/>
                <w:lang w:val="en-US" w:eastAsia="zh-CN"/>
              </w:rPr>
              <w:t>35</w:t>
            </w:r>
            <w:r>
              <w:rPr>
                <w:rFonts w:hint="default" w:ascii="Cambria" w:hAnsi="Cambria" w:cs="Cambria"/>
                <w:color w:val="FF0000"/>
              </w:rPr>
              <w:t>mm²</w:t>
            </w:r>
          </w:p>
        </w:tc>
        <w:tc>
          <w:tcPr>
            <w:tcW w:w="2887" w:type="dxa"/>
            <w:vAlign w:val="center"/>
          </w:tcPr>
          <w:p>
            <w:pPr>
              <w:rPr>
                <w:rFonts w:hint="default" w:ascii="Cambria" w:hAnsi="Cambria" w:cs="Cambria" w:eastAsiaTheme="minorEastAsia"/>
                <w:lang w:val="en-GB"/>
              </w:rPr>
            </w:pPr>
            <w:r>
              <w:rPr>
                <w:rFonts w:hint="default" w:ascii="Cambria" w:hAnsi="Cambria" w:cs="Cambria" w:eastAsiaTheme="minorEastAsia"/>
                <w:sz w:val="21"/>
                <w:szCs w:val="21"/>
                <w:lang w:val="en-GB"/>
              </w:rPr>
              <w:t>Connect to</w:t>
            </w:r>
            <w:r>
              <w:rPr>
                <w:rFonts w:hint="default" w:ascii="Cambria" w:hAnsi="Cambria" w:cs="Cambria" w:eastAsiaTheme="minorEastAsia"/>
                <w:lang w:val="en-GB"/>
              </w:rPr>
              <w:t xml:space="preserve"> sheet metal internal ground stud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vAlign w:val="center"/>
          </w:tcPr>
          <w:p>
            <w:pPr>
              <w:rPr>
                <w:rFonts w:hint="default" w:ascii="Cambria" w:hAnsi="Cambria" w:cs="Cambria" w:eastAsiaTheme="minorEastAsia"/>
                <w:lang w:val="en-GB"/>
              </w:rPr>
            </w:pPr>
          </w:p>
        </w:tc>
        <w:tc>
          <w:tcPr>
            <w:tcW w:w="2887" w:type="dxa"/>
            <w:vAlign w:val="center"/>
          </w:tcPr>
          <w:p>
            <w:pPr>
              <w:rPr>
                <w:rFonts w:hint="default" w:ascii="Cambria" w:hAnsi="Cambria" w:cs="Cambria"/>
              </w:rPr>
            </w:pPr>
          </w:p>
        </w:tc>
        <w:tc>
          <w:tcPr>
            <w:tcW w:w="2887" w:type="dxa"/>
            <w:vAlign w:val="center"/>
          </w:tcPr>
          <w:p>
            <w:pPr>
              <w:rPr>
                <w:rFonts w:hint="default" w:ascii="Cambria" w:hAnsi="Cambria" w:cs="Cambria" w:eastAsiaTheme="minorEastAsia"/>
                <w:sz w:val="21"/>
                <w:szCs w:val="21"/>
                <w:lang w:val="en-GB"/>
              </w:rPr>
            </w:pPr>
          </w:p>
        </w:tc>
      </w:tr>
    </w:tbl>
    <w:tbl>
      <w:tblPr>
        <w:tblStyle w:val="16"/>
        <w:tblpPr w:leftFromText="180" w:rightFromText="180" w:vertAnchor="text" w:horzAnchor="page" w:tblpX="826" w:tblpY="97"/>
        <w:tblOverlap w:val="never"/>
        <w:tblW w:w="99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83"/>
        <w:gridCol w:w="49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83" w:type="dxa"/>
            <w:tcBorders>
              <w:tl2br w:val="nil"/>
              <w:tr2bl w:val="nil"/>
            </w:tcBorders>
          </w:tcPr>
          <w:p>
            <w:pPr>
              <w:rPr>
                <w:rFonts w:hint="default" w:ascii="Cambria" w:hAnsi="Cambria" w:cs="Cambria"/>
              </w:rPr>
            </w:pPr>
            <w:bookmarkStart w:id="24" w:name="OLE_LINK8"/>
            <w:r>
              <w:rPr>
                <w:rFonts w:hint="default" w:ascii="Cambria" w:hAnsi="Cambria" w:cs="Cambria"/>
              </w:rPr>
              <w:t xml:space="preserve">The system wiring is three-phase five wire system. Connect the input line to the input terminal and the ground bar according to the system wiring diagram. During wiring, ensure that the circuit breaker at the power supply end and all circuit breakers in the cabinet are in the disconnected position. </w:t>
            </w:r>
          </w:p>
          <w:p>
            <w:pPr>
              <w:rPr>
                <w:rFonts w:hint="default" w:ascii="Cambria" w:hAnsi="Cambria" w:cs="Cambria"/>
              </w:rPr>
            </w:pPr>
            <w:r>
              <w:rPr>
                <w:rFonts w:hint="default" w:ascii="Cambria" w:hAnsi="Cambria" w:cs="Cambria"/>
              </w:rPr>
              <w:t>Shown in Figure</w:t>
            </w:r>
          </w:p>
          <w:p>
            <w:pPr>
              <w:rPr>
                <w:rFonts w:hint="default" w:ascii="Cambria" w:hAnsi="Cambria" w:cs="Cambria"/>
              </w:rPr>
            </w:pPr>
          </w:p>
          <w:p>
            <w:pPr>
              <w:rPr>
                <w:rFonts w:hint="default" w:ascii="Cambria" w:hAnsi="Cambria" w:cs="Cambria"/>
              </w:rPr>
            </w:pPr>
            <w:r>
              <w:rPr>
                <w:rFonts w:hint="default" w:ascii="Cambria" w:hAnsi="Cambria" w:cs="Cambria"/>
              </w:rPr>
              <w:t>Check the upper left corner of the display, no fault codes are displayed. If a fault code is displayed, please contact the manufacturer immediately.</w:t>
            </w:r>
          </w:p>
          <w:bookmarkEnd w:id="24"/>
          <w:p>
            <w:pPr>
              <w:jc w:val="center"/>
              <w:rPr>
                <w:rFonts w:hint="default" w:ascii="Cambria" w:hAnsi="Cambria" w:cs="Cambria" w:eastAsiaTheme="minorEastAsia"/>
                <w:vertAlign w:val="baseline"/>
                <w:lang w:val="en-GB"/>
              </w:rPr>
            </w:pPr>
          </w:p>
        </w:tc>
        <w:tc>
          <w:tcPr>
            <w:tcW w:w="4983" w:type="dxa"/>
            <w:tcBorders>
              <w:tl2br w:val="nil"/>
              <w:tr2bl w:val="nil"/>
            </w:tcBorders>
          </w:tcPr>
          <w:p>
            <w:pPr>
              <w:jc w:val="center"/>
              <w:rPr>
                <w:rFonts w:hint="default" w:ascii="Cambria" w:hAnsi="Cambria" w:cs="Cambria" w:eastAsiaTheme="minorEastAsia"/>
                <w:vertAlign w:val="baseline"/>
                <w:lang w:val="en-GB"/>
              </w:rPr>
            </w:pPr>
            <w:r>
              <w:rPr>
                <w:rFonts w:hint="default" w:ascii="Cambria" w:hAnsi="Cambria" w:cs="Cambria"/>
              </w:rPr>
              <w:drawing>
                <wp:inline distT="0" distB="0" distL="114300" distR="114300">
                  <wp:extent cx="3020695" cy="2117725"/>
                  <wp:effectExtent l="0" t="0" r="8255" b="15875"/>
                  <wp:docPr id="9" name="图片 9" descr="174549064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45490640629"/>
                          <pic:cNvPicPr>
                            <a:picLocks noChangeAspect="1"/>
                          </pic:cNvPicPr>
                        </pic:nvPicPr>
                        <pic:blipFill>
                          <a:blip r:embed="rId31"/>
                          <a:stretch>
                            <a:fillRect/>
                          </a:stretch>
                        </pic:blipFill>
                        <pic:spPr>
                          <a:xfrm>
                            <a:off x="0" y="0"/>
                            <a:ext cx="3020695" cy="2117725"/>
                          </a:xfrm>
                          <a:prstGeom prst="rect">
                            <a:avLst/>
                          </a:prstGeom>
                        </pic:spPr>
                      </pic:pic>
                    </a:graphicData>
                  </a:graphic>
                </wp:inline>
              </w:drawing>
            </w:r>
            <w:r>
              <w:rPr>
                <w:rFonts w:hint="default" w:ascii="Cambria" w:hAnsi="Cambria" w:cs="Cambria"/>
              </w:rPr>
              <w:drawing>
                <wp:anchor distT="0" distB="0" distL="114300" distR="114300" simplePos="0" relativeHeight="251661312" behindDoc="1" locked="0" layoutInCell="1" allowOverlap="1">
                  <wp:simplePos x="0" y="0"/>
                  <wp:positionH relativeFrom="column">
                    <wp:posOffset>-24765</wp:posOffset>
                  </wp:positionH>
                  <wp:positionV relativeFrom="paragraph">
                    <wp:posOffset>156845</wp:posOffset>
                  </wp:positionV>
                  <wp:extent cx="2700655" cy="2977515"/>
                  <wp:effectExtent l="0" t="0" r="4445" b="13335"/>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32"/>
                          <a:stretch>
                            <a:fillRect/>
                          </a:stretch>
                        </pic:blipFill>
                        <pic:spPr>
                          <a:xfrm>
                            <a:off x="0" y="0"/>
                            <a:ext cx="2700655" cy="297751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966" w:type="dxa"/>
            <w:gridSpan w:val="2"/>
            <w:tcBorders>
              <w:tl2br w:val="nil"/>
              <w:tr2bl w:val="nil"/>
            </w:tcBorders>
          </w:tcPr>
          <w:p>
            <w:pPr>
              <w:numPr>
                <w:ilvl w:val="0"/>
                <w:numId w:val="10"/>
              </w:numPr>
              <w:ind w:left="420" w:leftChars="0" w:hanging="420" w:firstLineChars="0"/>
              <w:jc w:val="left"/>
              <w:rPr>
                <w:rFonts w:hint="default" w:ascii="Cambria" w:hAnsi="Cambria" w:cs="Cambria"/>
              </w:rPr>
            </w:pPr>
            <w:r>
              <w:rPr>
                <w:rFonts w:hint="default" w:ascii="Cambria" w:hAnsi="Cambria" w:cs="Cambria"/>
              </w:rPr>
              <w:t>Check whether the internal fasteners are loose and whether the electrical components are intact.</w:t>
            </w:r>
          </w:p>
          <w:p>
            <w:pPr>
              <w:numPr>
                <w:ilvl w:val="0"/>
                <w:numId w:val="10"/>
              </w:numPr>
              <w:ind w:left="420" w:leftChars="0" w:hanging="420" w:firstLineChars="0"/>
              <w:jc w:val="left"/>
              <w:rPr>
                <w:rFonts w:hint="default" w:ascii="Cambria" w:hAnsi="Cambria" w:cs="Cambria"/>
              </w:rPr>
            </w:pPr>
            <w:r>
              <w:rPr>
                <w:rFonts w:hint="default" w:ascii="Cambria" w:hAnsi="Cambria" w:cs="Cambria"/>
              </w:rPr>
              <w:t>Whether the system is well grounded, and all switches are in the off position.</w:t>
            </w:r>
          </w:p>
          <w:p>
            <w:pPr>
              <w:numPr>
                <w:ilvl w:val="0"/>
                <w:numId w:val="10"/>
              </w:numPr>
              <w:ind w:left="420" w:leftChars="0" w:hanging="420" w:firstLineChars="0"/>
              <w:jc w:val="left"/>
              <w:rPr>
                <w:rFonts w:hint="default" w:ascii="Cambria" w:hAnsi="Cambria" w:cs="Cambria"/>
              </w:rPr>
            </w:pPr>
            <w:r>
              <w:rPr>
                <w:rFonts w:hint="default" w:ascii="Cambria" w:hAnsi="Cambria" w:cs="Cambria"/>
              </w:rPr>
              <w:t>Use a multimeter to measure whether the input power is 260V-530V.</w:t>
            </w:r>
          </w:p>
          <w:p>
            <w:pPr>
              <w:numPr>
                <w:ilvl w:val="0"/>
                <w:numId w:val="10"/>
              </w:numPr>
              <w:ind w:left="420" w:leftChars="0" w:hanging="420" w:firstLineChars="0"/>
              <w:jc w:val="left"/>
              <w:rPr>
                <w:rFonts w:hint="default" w:ascii="Cambria" w:hAnsi="Cambria" w:cs="Cambria"/>
              </w:rPr>
            </w:pPr>
            <w:r>
              <w:rPr>
                <w:rFonts w:hint="default" w:ascii="Cambria" w:hAnsi="Cambria" w:cs="Cambria"/>
              </w:rPr>
              <w:t>Close AC circuit breaker, air switch.</w:t>
            </w:r>
          </w:p>
          <w:p>
            <w:pPr>
              <w:numPr>
                <w:ilvl w:val="0"/>
                <w:numId w:val="10"/>
              </w:numPr>
              <w:ind w:left="420" w:leftChars="0" w:hanging="420" w:firstLineChars="0"/>
              <w:jc w:val="left"/>
              <w:rPr>
                <w:rFonts w:hint="default" w:ascii="Cambria" w:hAnsi="Cambria" w:cs="Cambria"/>
              </w:rPr>
            </w:pPr>
            <w:r>
              <w:rPr>
                <w:rFonts w:hint="default" w:ascii="Cambria" w:hAnsi="Cambria" w:cs="Cambria"/>
              </w:rPr>
              <w:t>The inspection indicator light should only have a blue light on.</w:t>
            </w:r>
          </w:p>
          <w:p>
            <w:pPr>
              <w:numPr>
                <w:ilvl w:val="0"/>
                <w:numId w:val="10"/>
              </w:numPr>
              <w:ind w:left="420" w:leftChars="0" w:hanging="420" w:firstLineChars="0"/>
              <w:jc w:val="left"/>
              <w:rPr>
                <w:rFonts w:hint="default" w:ascii="Cambria" w:hAnsi="Cambria" w:cs="Cambria"/>
              </w:rPr>
            </w:pPr>
            <w:r>
              <w:rPr>
                <w:rFonts w:hint="default" w:ascii="Cambria" w:hAnsi="Cambria" w:cs="Cambria"/>
              </w:rPr>
              <w:t>There is no fault code in the upper left corner of the display.</w:t>
            </w:r>
          </w:p>
        </w:tc>
      </w:tr>
    </w:tbl>
    <w:p>
      <w:pPr>
        <w:pStyle w:val="2"/>
        <w:bidi w:val="0"/>
        <w:rPr>
          <w:rFonts w:hint="eastAsia"/>
          <w:lang w:val="en-US" w:eastAsia="zh-CN"/>
        </w:rPr>
      </w:pPr>
      <w:bookmarkStart w:id="25" w:name="_Toc18902"/>
      <w:r>
        <w:rPr>
          <w:rFonts w:hint="eastAsia"/>
          <w:lang w:val="en-US" w:eastAsia="zh-CN"/>
        </w:rPr>
        <w:t>Power on operation</w:t>
      </w:r>
      <w:bookmarkEnd w:id="25"/>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Check whether the internal fasteners are loose and whether the electrical components are intact.</w:t>
      </w:r>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Whether the system is well grounded, and all switches are in the off position.</w:t>
      </w:r>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Use a multimeter to measure whether the input power is 260V-530V.</w:t>
      </w:r>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Close AC circuit breaker, air switch.</w:t>
      </w:r>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The inspection indicator light should only have a blue light on.</w:t>
      </w:r>
    </w:p>
    <w:p>
      <w:pPr>
        <w:numPr>
          <w:ilvl w:val="0"/>
          <w:numId w:val="11"/>
        </w:numPr>
        <w:ind w:left="420" w:leftChars="0" w:hanging="420" w:firstLineChars="0"/>
        <w:jc w:val="both"/>
        <w:rPr>
          <w:rFonts w:hint="default" w:ascii="Cambria" w:hAnsi="Cambria" w:cs="Cambria" w:eastAsiaTheme="minorEastAsia"/>
          <w:lang w:val="en-US" w:eastAsia="zh-CN"/>
        </w:rPr>
      </w:pPr>
      <w:r>
        <w:rPr>
          <w:rFonts w:hint="default" w:ascii="Cambria" w:hAnsi="Cambria" w:cs="Cambria" w:eastAsiaTheme="minorEastAsia"/>
          <w:lang w:val="en-US" w:eastAsia="zh-CN"/>
        </w:rPr>
        <w:t>There is no fault code in the upper left corner of the display.</w:t>
      </w:r>
    </w:p>
    <w:p>
      <w:pPr>
        <w:numPr>
          <w:ilvl w:val="0"/>
          <w:numId w:val="0"/>
        </w:numPr>
        <w:ind w:leftChars="0"/>
        <w:jc w:val="both"/>
        <w:rPr>
          <w:rFonts w:hint="default" w:ascii="Cambria" w:hAnsi="Cambria" w:cs="Cambria" w:eastAsiaTheme="minorEastAsia"/>
          <w:lang w:val="en-US" w:eastAsia="zh-CN"/>
        </w:rPr>
      </w:pPr>
    </w:p>
    <w:p>
      <w:pPr>
        <w:pStyle w:val="2"/>
        <w:bidi w:val="0"/>
        <w:rPr>
          <w:rFonts w:hint="default"/>
          <w:lang w:val="en-US" w:eastAsia="zh-CN"/>
        </w:rPr>
      </w:pPr>
      <w:bookmarkStart w:id="26" w:name="_Toc10960"/>
      <w:r>
        <w:rPr>
          <w:rFonts w:hint="default"/>
          <w:lang w:val="en-US" w:eastAsia="zh-CN"/>
        </w:rPr>
        <w:t>HMI configuration mode of charger</w:t>
      </w:r>
      <w:bookmarkEnd w:id="26"/>
    </w:p>
    <w:p>
      <w:pPr>
        <w:rPr>
          <w:rFonts w:hint="default"/>
          <w:lang w:val="en-US" w:eastAsia="zh-CN"/>
        </w:rPr>
      </w:pPr>
      <w:r>
        <w:rPr>
          <w:rFonts w:hint="default"/>
          <w:lang w:val="en-US" w:eastAsia="zh-CN"/>
        </w:rPr>
        <w:t xml:space="preserve"> The charger is already configured at the factory and can be used without special configuration</w:t>
      </w: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27" w:name="_Toc2401"/>
      <w:r>
        <w:rPr>
          <w:rFonts w:hint="default" w:ascii="Cambria" w:hAnsi="Cambria" w:cs="Cambria" w:eastAsiaTheme="minorEastAsia"/>
        </w:rPr>
        <w:t>Maintenance and after-sales</w:t>
      </w:r>
      <w:bookmarkEnd w:id="27"/>
    </w:p>
    <w:p>
      <w:pPr>
        <w:rPr>
          <w:rFonts w:hint="default" w:ascii="Cambria" w:hAnsi="Cambria" w:cs="Cambria" w:eastAsiaTheme="minorEastAsia"/>
          <w:lang w:val="en-GB"/>
        </w:rPr>
        <w:sectPr>
          <w:pgSz w:w="11910" w:h="16840"/>
          <w:pgMar w:top="1440" w:right="1080" w:bottom="1440" w:left="1080" w:header="1095" w:footer="1031" w:gutter="0"/>
          <w:pgBorders>
            <w:top w:val="none" w:sz="0" w:space="0"/>
            <w:left w:val="none" w:sz="0" w:space="0"/>
            <w:bottom w:val="none" w:sz="0" w:space="0"/>
            <w:right w:val="none" w:sz="0" w:space="0"/>
          </w:pgBorders>
          <w:cols w:space="720" w:num="1"/>
        </w:sectPr>
      </w:pPr>
      <w:r>
        <w:rPr>
          <w:rFonts w:hint="default" w:ascii="Cambria" w:hAnsi="Cambria" w:cs="Cambria"/>
          <w:lang w:val="en-GB"/>
        </w:rPr>
        <w:t>Due to the influence of ambient temperature, humidity, dust and vibration, the components inside the charging pile will be aged and worn, which will lead to the potential failure of the charging pile. Therefore, it is necessary to carry out daily and regular maintenance on the charging pile to ensure its normal operation and service life.</w:t>
      </w:r>
    </w:p>
    <w:p>
      <w:pPr>
        <w:pStyle w:val="7"/>
        <w:ind w:left="291"/>
        <w:rPr>
          <w:rFonts w:hint="default" w:ascii="Cambria" w:hAnsi="Cambria" w:cs="Cambria"/>
          <w:sz w:val="20"/>
          <w:szCs w:val="20"/>
        </w:rPr>
      </w:pPr>
      <w:r>
        <w:rPr>
          <w:rFonts w:hint="default" w:ascii="Cambria" w:hAnsi="Cambria" w:cs="Cambria"/>
          <w:sz w:val="20"/>
          <w:szCs w:val="20"/>
          <w:lang w:val="en-US" w:bidi="ar-SA"/>
        </w:rPr>
        <w:drawing>
          <wp:inline distT="0" distB="0" distL="0" distR="0">
            <wp:extent cx="1030605" cy="344170"/>
            <wp:effectExtent l="0" t="0" r="0" b="0"/>
            <wp:docPr id="7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5.jpeg"/>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30690" cy="344627"/>
                    </a:xfrm>
                    <a:prstGeom prst="rect">
                      <a:avLst/>
                    </a:prstGeom>
                  </pic:spPr>
                </pic:pic>
              </a:graphicData>
            </a:graphic>
          </wp:inline>
        </w:drawing>
      </w:r>
    </w:p>
    <w:p>
      <w:pPr>
        <w:pStyle w:val="7"/>
        <w:spacing w:before="9"/>
        <w:rPr>
          <w:rFonts w:hint="default" w:ascii="Cambria" w:hAnsi="Cambria" w:cs="Cambria"/>
          <w:sz w:val="20"/>
          <w:szCs w:val="20"/>
        </w:rPr>
      </w:pPr>
    </w:p>
    <w:p>
      <w:pPr>
        <w:pStyle w:val="24"/>
        <w:numPr>
          <w:ilvl w:val="0"/>
          <w:numId w:val="6"/>
        </w:numPr>
        <w:tabs>
          <w:tab w:val="left" w:pos="699"/>
          <w:tab w:val="left" w:pos="700"/>
        </w:tabs>
        <w:spacing w:before="1" w:line="364" w:lineRule="auto"/>
        <w:ind w:right="939" w:firstLineChars="0"/>
        <w:rPr>
          <w:rFonts w:hint="default" w:ascii="Cambria" w:hAnsi="Cambria" w:cs="Cambria"/>
          <w:sz w:val="20"/>
          <w:szCs w:val="20"/>
          <w:lang w:val="en-GB"/>
        </w:rPr>
      </w:pPr>
      <w:r>
        <w:rPr>
          <w:rFonts w:hint="default" w:ascii="Cambria" w:hAnsi="Cambria" w:cs="Cambria"/>
          <w:sz w:val="20"/>
          <w:szCs w:val="20"/>
          <w:lang w:val="en-GB"/>
        </w:rPr>
        <w:t>Only professional electricians or personnel with professional qualifications can operate;</w:t>
      </w:r>
    </w:p>
    <w:p>
      <w:pPr>
        <w:pStyle w:val="24"/>
        <w:numPr>
          <w:ilvl w:val="0"/>
          <w:numId w:val="6"/>
        </w:numPr>
        <w:tabs>
          <w:tab w:val="left" w:pos="699"/>
          <w:tab w:val="left" w:pos="700"/>
        </w:tabs>
        <w:spacing w:before="1" w:line="364" w:lineRule="auto"/>
        <w:ind w:right="939" w:firstLineChars="0"/>
        <w:rPr>
          <w:rFonts w:hint="default" w:ascii="Cambria" w:hAnsi="Cambria" w:cs="Cambria"/>
          <w:sz w:val="20"/>
          <w:szCs w:val="20"/>
          <w:lang w:val="en-GB"/>
        </w:rPr>
      </w:pPr>
      <w:r>
        <w:rPr>
          <w:rFonts w:hint="default" w:ascii="Cambria" w:hAnsi="Cambria" w:cs="Cambria"/>
          <w:sz w:val="20"/>
          <w:szCs w:val="20"/>
          <w:lang w:val="en-GB"/>
        </w:rPr>
        <w:t>During equipment maintenance and repair, be sure to cut off the incoming power supply, test all voltage and high temperature components, and confirm safety before operation;</w:t>
      </w:r>
    </w:p>
    <w:p>
      <w:pPr>
        <w:pStyle w:val="24"/>
        <w:numPr>
          <w:ilvl w:val="0"/>
          <w:numId w:val="6"/>
        </w:numPr>
        <w:tabs>
          <w:tab w:val="left" w:pos="699"/>
          <w:tab w:val="left" w:pos="700"/>
        </w:tabs>
        <w:spacing w:before="1" w:line="364" w:lineRule="auto"/>
        <w:ind w:right="939" w:firstLineChars="0"/>
        <w:rPr>
          <w:rFonts w:hint="default" w:ascii="Cambria" w:hAnsi="Cambria" w:cs="Cambria"/>
          <w:sz w:val="20"/>
          <w:szCs w:val="20"/>
          <w:lang w:val="en-GB"/>
        </w:rPr>
      </w:pPr>
      <w:r>
        <w:rPr>
          <w:rFonts w:hint="default" w:ascii="Cambria" w:hAnsi="Cambria" w:cs="Cambria"/>
          <w:sz w:val="20"/>
          <w:szCs w:val="20"/>
          <w:lang w:val="en-GB"/>
        </w:rPr>
        <w:t>During equipment maintenance, necessary protective measures shall be taken to prevent equipment from being powered on by mistake, clear maintenance marks shall be set, and isolation and protection measures shall be taken for live parts;</w:t>
      </w:r>
    </w:p>
    <w:p>
      <w:pPr>
        <w:pStyle w:val="24"/>
        <w:numPr>
          <w:ilvl w:val="0"/>
          <w:numId w:val="6"/>
        </w:numPr>
        <w:tabs>
          <w:tab w:val="left" w:pos="699"/>
          <w:tab w:val="left" w:pos="700"/>
        </w:tabs>
        <w:spacing w:before="1" w:line="364" w:lineRule="auto"/>
        <w:ind w:right="939" w:firstLineChars="0"/>
        <w:rPr>
          <w:rFonts w:hint="default" w:ascii="Cambria" w:hAnsi="Cambria" w:cs="Cambria"/>
          <w:sz w:val="20"/>
          <w:szCs w:val="20"/>
          <w:lang w:val="en-GB"/>
        </w:rPr>
      </w:pPr>
      <w:r>
        <w:rPr>
          <w:rFonts w:hint="default" w:ascii="Cambria" w:hAnsi="Cambria" w:cs="Cambria"/>
          <w:sz w:val="20"/>
          <w:szCs w:val="20"/>
          <w:lang w:val="en-GB"/>
        </w:rPr>
        <w:t>Carry out maintenance work, do not leave screws, washers and other metal parts in the charging pile, and conduct a comprehensive inspection on the chassis after maintenance.</w:t>
      </w:r>
    </w:p>
    <w:p>
      <w:pPr>
        <w:pStyle w:val="24"/>
        <w:numPr>
          <w:ilvl w:val="0"/>
          <w:numId w:val="0"/>
        </w:numPr>
        <w:tabs>
          <w:tab w:val="left" w:pos="699"/>
          <w:tab w:val="left" w:pos="700"/>
        </w:tabs>
        <w:spacing w:before="1" w:line="364" w:lineRule="auto"/>
        <w:ind w:left="280" w:leftChars="0" w:right="939" w:rightChars="0"/>
        <w:jc w:val="left"/>
        <w:rPr>
          <w:rFonts w:hint="default" w:ascii="Cambria" w:hAnsi="Cambria" w:cs="Cambria"/>
          <w:sz w:val="20"/>
          <w:szCs w:val="20"/>
          <w:lang w:val="en-GB"/>
        </w:rPr>
      </w:pPr>
      <w:r>
        <w:rPr>
          <w:rFonts w:hint="default" w:ascii="Cambria" w:hAnsi="Cambria" w:cs="Cambria"/>
          <w:sz w:val="20"/>
          <w:szCs w:val="20"/>
          <w:lang w:val="en-GB"/>
        </w:rPr>
        <w:t>The charging gun shall be put back after use and inserted into the gun seat in front of the cabinet to prevent rainwater from entering.</w:t>
      </w:r>
    </w:p>
    <w:p>
      <w:pPr>
        <w:pStyle w:val="24"/>
        <w:numPr>
          <w:ilvl w:val="0"/>
          <w:numId w:val="0"/>
        </w:numPr>
        <w:tabs>
          <w:tab w:val="left" w:pos="699"/>
          <w:tab w:val="left" w:pos="700"/>
        </w:tabs>
        <w:spacing w:before="1" w:line="364" w:lineRule="auto"/>
        <w:ind w:left="280" w:leftChars="0" w:right="939" w:rightChars="0"/>
        <w:jc w:val="left"/>
        <w:rPr>
          <w:rFonts w:hint="default" w:ascii="Cambria" w:hAnsi="Cambria" w:cs="Cambria"/>
          <w:sz w:val="20"/>
          <w:szCs w:val="20"/>
          <w:lang w:val="en-GB"/>
        </w:rPr>
      </w:pPr>
      <w:r>
        <w:rPr>
          <w:rFonts w:hint="default" w:ascii="Cambria" w:hAnsi="Cambria" w:cs="Cambria"/>
          <w:sz w:val="20"/>
          <w:szCs w:val="20"/>
          <w:lang w:val="en-GB"/>
        </w:rPr>
        <w:t>Chargers without background management system need regular on-site maintenance.</w:t>
      </w:r>
    </w:p>
    <w:p>
      <w:pPr>
        <w:pStyle w:val="24"/>
        <w:numPr>
          <w:ilvl w:val="0"/>
          <w:numId w:val="0"/>
        </w:numPr>
        <w:tabs>
          <w:tab w:val="left" w:pos="699"/>
          <w:tab w:val="left" w:pos="700"/>
        </w:tabs>
        <w:spacing w:before="1" w:line="364" w:lineRule="auto"/>
        <w:ind w:left="280" w:leftChars="0" w:right="939" w:rightChars="0"/>
        <w:jc w:val="left"/>
        <w:rPr>
          <w:rFonts w:hint="default" w:ascii="Cambria" w:hAnsi="Cambria" w:cs="Cambria"/>
          <w:sz w:val="20"/>
          <w:szCs w:val="20"/>
          <w:lang w:val="en-GB"/>
        </w:rPr>
      </w:pPr>
      <w:r>
        <w:rPr>
          <w:rFonts w:hint="default" w:ascii="Cambria" w:hAnsi="Cambria" w:cs="Cambria"/>
          <w:sz w:val="20"/>
          <w:szCs w:val="20"/>
          <w:lang w:val="en-GB"/>
        </w:rPr>
        <w:t>The dust-proof cotton shall be disassembled and cleaned after 6 months of system operation, and shall be installed and used after being dried. If the dust-proof cotton is not cleaned for a long time, it will cause difficulty in air inlet, increase the module load, and easily cause module damage.</w:t>
      </w:r>
    </w:p>
    <w:tbl>
      <w:tblPr>
        <w:tblStyle w:val="15"/>
        <w:tblW w:w="8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6"/>
        <w:gridCol w:w="3459"/>
        <w:gridCol w:w="2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216" w:type="dxa"/>
            <w:shd w:val="clear" w:color="auto" w:fill="F2F2F2"/>
            <w:vAlign w:val="center"/>
          </w:tcPr>
          <w:p>
            <w:pPr>
              <w:tabs>
                <w:tab w:val="left" w:pos="2520"/>
              </w:tabs>
              <w:rPr>
                <w:rFonts w:ascii="Arial" w:hAnsi="Arial" w:eastAsia="仿宋_GB2312" w:cs="Arial"/>
                <w:b/>
                <w:sz w:val="18"/>
                <w:szCs w:val="18"/>
              </w:rPr>
            </w:pPr>
            <w:r>
              <w:rPr>
                <w:rFonts w:ascii="Arial" w:hAnsi="Arial" w:eastAsia="仿宋_GB2312" w:cs="Arial"/>
                <w:b/>
                <w:sz w:val="18"/>
                <w:szCs w:val="18"/>
              </w:rPr>
              <w:t>Maintenance object</w:t>
            </w:r>
          </w:p>
        </w:tc>
        <w:tc>
          <w:tcPr>
            <w:tcW w:w="3459" w:type="dxa"/>
            <w:shd w:val="clear" w:color="auto" w:fill="F2F2F2"/>
            <w:vAlign w:val="center"/>
          </w:tcPr>
          <w:p>
            <w:pPr>
              <w:tabs>
                <w:tab w:val="left" w:pos="2520"/>
              </w:tabs>
              <w:ind w:left="-142" w:firstLine="130" w:firstLineChars="72"/>
              <w:jc w:val="center"/>
              <w:rPr>
                <w:rFonts w:ascii="Arial" w:hAnsi="Arial" w:eastAsia="仿宋_GB2312" w:cs="Arial"/>
                <w:b/>
                <w:sz w:val="18"/>
                <w:szCs w:val="18"/>
              </w:rPr>
            </w:pPr>
            <w:r>
              <w:rPr>
                <w:rFonts w:ascii="Arial" w:hAnsi="Arial" w:eastAsia="仿宋_GB2312" w:cs="Arial"/>
                <w:b/>
                <w:sz w:val="18"/>
                <w:szCs w:val="18"/>
              </w:rPr>
              <w:t>job content(Every 3 months)</w:t>
            </w:r>
          </w:p>
        </w:tc>
        <w:tc>
          <w:tcPr>
            <w:tcW w:w="2814" w:type="dxa"/>
            <w:shd w:val="clear" w:color="auto" w:fill="F2F2F2"/>
            <w:vAlign w:val="center"/>
          </w:tcPr>
          <w:p>
            <w:pPr>
              <w:tabs>
                <w:tab w:val="left" w:pos="2520"/>
              </w:tabs>
              <w:ind w:left="-142" w:firstLine="130" w:firstLineChars="72"/>
              <w:jc w:val="center"/>
              <w:rPr>
                <w:rFonts w:ascii="Arial" w:hAnsi="Arial" w:eastAsia="仿宋_GB2312" w:cs="Arial"/>
                <w:b/>
                <w:sz w:val="18"/>
                <w:szCs w:val="18"/>
              </w:rPr>
            </w:pPr>
            <w:r>
              <w:rPr>
                <w:rFonts w:ascii="Arial" w:hAnsi="Arial" w:eastAsia="仿宋_GB2312" w:cs="Arial"/>
                <w:b/>
                <w:sz w:val="18"/>
                <w:szCs w:val="18"/>
              </w:rPr>
              <w:t>job content(Once a year)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hint="eastAsia" w:ascii="Arial" w:hAnsi="Arial" w:eastAsia="仿宋_GB2312" w:cs="Arial"/>
                <w:sz w:val="18"/>
                <w:szCs w:val="18"/>
              </w:rPr>
            </w:pPr>
            <w:r>
              <w:rPr>
                <w:rFonts w:ascii="Arial" w:hAnsi="Arial" w:eastAsia="仿宋_GB2312" w:cs="Arial"/>
                <w:sz w:val="18"/>
                <w:szCs w:val="18"/>
              </w:rPr>
              <w:t>Cleaning of cabinet</w:t>
            </w:r>
          </w:p>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(External and internal base plates)</w:t>
            </w:r>
          </w:p>
        </w:tc>
        <w:tc>
          <w:tcPr>
            <w:tcW w:w="3459"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for dust and dirt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Terminal blocks</w:t>
            </w:r>
          </w:p>
        </w:tc>
        <w:tc>
          <w:tcPr>
            <w:tcW w:w="3459"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for dust and dirt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dust and dirt; Insulation and fastening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Wiring cable</w:t>
            </w:r>
          </w:p>
        </w:tc>
        <w:tc>
          <w:tcPr>
            <w:tcW w:w="3459"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for dust and dirt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dust and dirt; Insulation and fastening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Air outlet filter screen</w:t>
            </w:r>
          </w:p>
        </w:tc>
        <w:tc>
          <w:tcPr>
            <w:tcW w:w="3459" w:type="dxa"/>
            <w:vAlign w:val="center"/>
          </w:tcPr>
          <w:p>
            <w:pPr>
              <w:tabs>
                <w:tab w:val="left" w:pos="2520"/>
              </w:tabs>
              <w:ind w:left="-143" w:leftChars="-65" w:firstLine="129" w:firstLineChars="72"/>
              <w:jc w:val="center"/>
              <w:rPr>
                <w:rFonts w:ascii="Arial" w:hAnsi="Arial" w:eastAsia="仿宋_GB2312" w:cs="Arial"/>
                <w:sz w:val="18"/>
                <w:szCs w:val="18"/>
              </w:rPr>
            </w:pPr>
            <w:r>
              <w:rPr>
                <w:rFonts w:ascii="Arial" w:hAnsi="Arial" w:eastAsia="仿宋_GB2312" w:cs="Arial"/>
                <w:sz w:val="18"/>
                <w:szCs w:val="18"/>
              </w:rPr>
              <w:t>Check the dust accumulation and replace the filter screen according to the operating conditions of the equipment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Component fastening</w:t>
            </w:r>
          </w:p>
        </w:tc>
        <w:tc>
          <w:tcPr>
            <w:tcW w:w="3459"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softHyphen/>
            </w:r>
            <w:r>
              <w:rPr>
                <w:rFonts w:ascii="Arial" w:hAnsi="Arial" w:eastAsia="仿宋_GB2312" w:cs="Arial"/>
                <w:sz w:val="18"/>
                <w:szCs w:val="18"/>
              </w:rPr>
              <w:softHyphen/>
            </w:r>
            <w:r>
              <w:rPr>
                <w:rFonts w:ascii="Arial" w:hAnsi="Arial" w:eastAsia="仿宋_GB2312" w:cs="Arial"/>
                <w:sz w:val="18"/>
                <w:szCs w:val="18"/>
              </w:rPr>
              <w: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Check for looseness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6" w:type="dxa"/>
            <w:vAlign w:val="center"/>
          </w:tcPr>
          <w:p>
            <w:pPr>
              <w:tabs>
                <w:tab w:val="left" w:pos="2520"/>
              </w:tabs>
              <w:ind w:left="-142" w:firstLine="104" w:firstLineChars="58"/>
              <w:jc w:val="center"/>
              <w:rPr>
                <w:rFonts w:ascii="Arial" w:hAnsi="Arial" w:eastAsia="仿宋_GB2312" w:cs="Arial"/>
                <w:sz w:val="18"/>
                <w:szCs w:val="18"/>
              </w:rPr>
            </w:pPr>
            <w:r>
              <w:rPr>
                <w:rFonts w:ascii="Arial" w:hAnsi="Arial" w:eastAsia="仿宋_GB2312" w:cs="Arial"/>
                <w:sz w:val="18"/>
                <w:szCs w:val="18"/>
              </w:rPr>
              <w:t>Equipment function inspection</w:t>
            </w:r>
          </w:p>
        </w:tc>
        <w:tc>
          <w:tcPr>
            <w:tcW w:w="3459"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w:t>
            </w:r>
          </w:p>
        </w:tc>
        <w:tc>
          <w:tcPr>
            <w:tcW w:w="2814" w:type="dxa"/>
            <w:vAlign w:val="center"/>
          </w:tcPr>
          <w:p>
            <w:pPr>
              <w:tabs>
                <w:tab w:val="left" w:pos="2520"/>
              </w:tabs>
              <w:ind w:left="-142" w:firstLine="129" w:firstLineChars="72"/>
              <w:jc w:val="center"/>
              <w:rPr>
                <w:rFonts w:ascii="Arial" w:hAnsi="Arial" w:eastAsia="仿宋_GB2312" w:cs="Arial"/>
                <w:sz w:val="18"/>
                <w:szCs w:val="18"/>
              </w:rPr>
            </w:pPr>
            <w:r>
              <w:rPr>
                <w:rFonts w:ascii="Arial" w:hAnsi="Arial" w:eastAsia="仿宋_GB2312" w:cs="Arial"/>
                <w:sz w:val="18"/>
                <w:szCs w:val="18"/>
              </w:rPr>
              <w:t>Charging control functions include man-machine interface, electrical control, safety protection, etc</w:t>
            </w:r>
          </w:p>
        </w:tc>
      </w:tr>
    </w:tbl>
    <w:p>
      <w:pPr>
        <w:pStyle w:val="24"/>
        <w:numPr>
          <w:ilvl w:val="0"/>
          <w:numId w:val="0"/>
        </w:numPr>
        <w:tabs>
          <w:tab w:val="left" w:pos="699"/>
          <w:tab w:val="left" w:pos="700"/>
        </w:tabs>
        <w:spacing w:before="1" w:line="364" w:lineRule="auto"/>
        <w:ind w:left="280" w:leftChars="0" w:right="939" w:rightChars="0"/>
        <w:jc w:val="left"/>
        <w:rPr>
          <w:rFonts w:hint="default" w:ascii="Cambria" w:hAnsi="Cambria" w:cs="Cambria"/>
          <w:sz w:val="20"/>
          <w:szCs w:val="20"/>
          <w:lang w:val="en-GB"/>
        </w:rPr>
      </w:pPr>
    </w:p>
    <w:p>
      <w:pPr>
        <w:pStyle w:val="3"/>
        <w:bidi w:val="0"/>
        <w:ind w:left="440" w:leftChars="0" w:hanging="440" w:firstLineChars="0"/>
        <w:rPr>
          <w:rFonts w:hint="default" w:ascii="Cambria" w:hAnsi="Cambria" w:cs="Cambria"/>
          <w:lang w:val="en-US"/>
        </w:rPr>
      </w:pPr>
      <w:bookmarkStart w:id="28" w:name="_TOC_250002"/>
      <w:bookmarkEnd w:id="28"/>
      <w:bookmarkStart w:id="29" w:name="_Toc17510"/>
      <w:r>
        <w:rPr>
          <w:rFonts w:hint="default" w:ascii="Cambria" w:hAnsi="Cambria" w:cs="Cambria"/>
          <w:lang w:val="en-US"/>
        </w:rPr>
        <w:t>Troubleshooting</w:t>
      </w:r>
      <w:bookmarkEnd w:id="29"/>
    </w:p>
    <w:p>
      <w:pPr>
        <w:pStyle w:val="7"/>
        <w:spacing w:before="8"/>
        <w:rPr>
          <w:rFonts w:hint="default" w:ascii="Cambria" w:hAnsi="Cambria" w:cs="Cambria"/>
          <w:sz w:val="20"/>
          <w:szCs w:val="20"/>
          <w:lang w:val="en-GB"/>
        </w:rPr>
      </w:pPr>
      <w:r>
        <w:rPr>
          <w:rFonts w:hint="default" w:ascii="Cambria" w:hAnsi="Cambria" w:cs="Cambria"/>
          <w:sz w:val="20"/>
          <w:szCs w:val="20"/>
          <w:lang w:val="en-US" w:bidi="ar-SA"/>
        </w:rPr>
        <w:drawing>
          <wp:anchor distT="0" distB="0" distL="0" distR="0" simplePos="0" relativeHeight="251659264" behindDoc="0" locked="0" layoutInCell="1" allowOverlap="1">
            <wp:simplePos x="0" y="0"/>
            <wp:positionH relativeFrom="page">
              <wp:posOffset>1152525</wp:posOffset>
            </wp:positionH>
            <wp:positionV relativeFrom="paragraph">
              <wp:posOffset>308610</wp:posOffset>
            </wp:positionV>
            <wp:extent cx="1030605" cy="344170"/>
            <wp:effectExtent l="0" t="0" r="0" b="0"/>
            <wp:wrapTopAndBottom/>
            <wp:docPr id="73"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5.jpeg"/>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30605" cy="344170"/>
                    </a:xfrm>
                    <a:prstGeom prst="rect">
                      <a:avLst/>
                    </a:prstGeom>
                  </pic:spPr>
                </pic:pic>
              </a:graphicData>
            </a:graphic>
          </wp:anchor>
        </w:drawing>
      </w:r>
      <w:r>
        <w:rPr>
          <w:rFonts w:hint="default" w:ascii="Cambria" w:hAnsi="Cambria" w:cs="Cambria"/>
          <w:sz w:val="20"/>
          <w:szCs w:val="20"/>
          <w:lang w:val="en-GB"/>
        </w:rPr>
        <w:t>Note: Common faults include user operation and equipment abnormality.</w:t>
      </w:r>
    </w:p>
    <w:p>
      <w:pPr>
        <w:pStyle w:val="7"/>
        <w:spacing w:before="81"/>
        <w:ind w:left="280"/>
        <w:rPr>
          <w:rFonts w:hint="default" w:ascii="Cambria" w:hAnsi="Cambria" w:cs="Cambria"/>
          <w:sz w:val="20"/>
          <w:szCs w:val="20"/>
          <w:lang w:val="en-GB"/>
        </w:rPr>
      </w:pPr>
      <w:r>
        <w:rPr>
          <w:rFonts w:hint="default" w:ascii="Cambria" w:hAnsi="Cambria" w:cs="Cambria"/>
          <w:sz w:val="20"/>
          <w:szCs w:val="20"/>
          <w:lang w:val="en-GB"/>
        </w:rPr>
        <w:t>Only professional electricians or personnel with professional qualifications can operate the contents of this chapter.</w:t>
      </w:r>
    </w:p>
    <w:tbl>
      <w:tblPr>
        <w:tblStyle w:val="26"/>
        <w:tblW w:w="97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1"/>
        <w:gridCol w:w="1859"/>
        <w:gridCol w:w="3604"/>
        <w:gridCol w:w="32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tcBorders>
              <w:top w:val="single" w:color="E1BC64" w:sz="8" w:space="0"/>
              <w:left w:val="single" w:color="E1BC64" w:sz="8" w:space="0"/>
              <w:bottom w:val="single" w:color="E1BC64" w:sz="8" w:space="0"/>
              <w:right w:val="single" w:color="E1BC64" w:sz="8" w:space="0"/>
            </w:tcBorders>
            <w:shd w:val="clear" w:color="auto" w:fill="F5E6C6"/>
            <w:vAlign w:val="center"/>
          </w:tcPr>
          <w:p>
            <w:pPr>
              <w:pStyle w:val="27"/>
              <w:jc w:val="center"/>
              <w:rPr>
                <w:rFonts w:hint="default" w:ascii="Cambria" w:hAnsi="Cambria" w:cs="Cambria"/>
                <w:color w:val="000000"/>
                <w:sz w:val="20"/>
                <w:szCs w:val="20"/>
                <w:lang w:val="en-GB"/>
              </w:rPr>
            </w:pPr>
          </w:p>
        </w:tc>
        <w:tc>
          <w:tcPr>
            <w:tcW w:w="1859" w:type="dxa"/>
            <w:tcBorders>
              <w:top w:val="single" w:color="E1BC64" w:sz="8" w:space="0"/>
              <w:left w:val="single" w:color="E1BC64" w:sz="8" w:space="0"/>
              <w:bottom w:val="single" w:color="E1BC64" w:sz="8" w:space="0"/>
              <w:right w:val="single" w:color="E1BC64" w:sz="8" w:space="0"/>
            </w:tcBorders>
            <w:shd w:val="clear" w:color="auto" w:fill="F5E6C6"/>
            <w:vAlign w:val="center"/>
          </w:tcPr>
          <w:p>
            <w:pPr>
              <w:pStyle w:val="27"/>
              <w:spacing w:before="55"/>
              <w:ind w:right="359"/>
              <w:jc w:val="center"/>
              <w:rPr>
                <w:rFonts w:hint="default" w:ascii="Cambria" w:hAnsi="Cambria" w:cs="Cambria"/>
                <w:color w:val="000000"/>
                <w:sz w:val="20"/>
                <w:szCs w:val="20"/>
              </w:rPr>
            </w:pPr>
            <w:r>
              <w:rPr>
                <w:rFonts w:hint="default" w:ascii="Cambria" w:hAnsi="Cambria" w:cs="Cambria"/>
                <w:color w:val="000000"/>
                <w:sz w:val="20"/>
                <w:szCs w:val="20"/>
              </w:rPr>
              <w:t>Fault phenomenon</w:t>
            </w:r>
          </w:p>
        </w:tc>
        <w:tc>
          <w:tcPr>
            <w:tcW w:w="3604" w:type="dxa"/>
            <w:tcBorders>
              <w:top w:val="single" w:color="E1BC64" w:sz="8" w:space="0"/>
              <w:left w:val="single" w:color="E1BC64" w:sz="8" w:space="0"/>
              <w:bottom w:val="single" w:color="E1BC64" w:sz="8" w:space="0"/>
              <w:right w:val="single" w:color="E1BC64" w:sz="8" w:space="0"/>
            </w:tcBorders>
            <w:shd w:val="clear" w:color="auto" w:fill="F5E6C6"/>
            <w:vAlign w:val="center"/>
          </w:tcPr>
          <w:p>
            <w:pPr>
              <w:pStyle w:val="27"/>
              <w:spacing w:before="55"/>
              <w:ind w:left="1060" w:right="1051"/>
              <w:jc w:val="center"/>
              <w:rPr>
                <w:rFonts w:hint="default" w:ascii="Cambria" w:hAnsi="Cambria" w:cs="Cambria"/>
                <w:color w:val="000000"/>
                <w:sz w:val="20"/>
                <w:szCs w:val="20"/>
              </w:rPr>
            </w:pPr>
            <w:r>
              <w:rPr>
                <w:rFonts w:hint="default" w:ascii="Cambria" w:hAnsi="Cambria" w:cs="Cambria"/>
                <w:color w:val="000000"/>
                <w:sz w:val="20"/>
                <w:szCs w:val="20"/>
              </w:rPr>
              <w:t>Cause of failure</w:t>
            </w:r>
          </w:p>
        </w:tc>
        <w:tc>
          <w:tcPr>
            <w:tcW w:w="3254" w:type="dxa"/>
            <w:tcBorders>
              <w:top w:val="single" w:color="E1BC64" w:sz="8" w:space="0"/>
              <w:left w:val="single" w:color="E1BC64" w:sz="8" w:space="0"/>
              <w:bottom w:val="single" w:color="E1BC64" w:sz="8" w:space="0"/>
              <w:right w:val="single" w:color="E1BC64" w:sz="8" w:space="0"/>
            </w:tcBorders>
            <w:shd w:val="clear" w:color="auto" w:fill="F5E6C6"/>
            <w:vAlign w:val="center"/>
          </w:tcPr>
          <w:p>
            <w:pPr>
              <w:pStyle w:val="27"/>
              <w:spacing w:before="55"/>
              <w:ind w:left="972" w:right="965"/>
              <w:jc w:val="center"/>
              <w:rPr>
                <w:rFonts w:hint="default" w:ascii="Cambria" w:hAnsi="Cambria" w:cs="Cambria"/>
                <w:color w:val="000000"/>
                <w:sz w:val="20"/>
                <w:szCs w:val="20"/>
              </w:rPr>
            </w:pPr>
            <w:r>
              <w:rPr>
                <w:rFonts w:hint="default" w:ascii="Cambria" w:hAnsi="Cambria" w:cs="Cambria"/>
                <w:color w:val="000000"/>
                <w:sz w:val="20"/>
                <w:szCs w:val="20"/>
              </w:rPr>
              <w:t>Treatment measures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91" w:line="244" w:lineRule="auto"/>
              <w:ind w:left="196" w:right="189"/>
              <w:jc w:val="center"/>
              <w:rPr>
                <w:rFonts w:hint="default" w:ascii="Cambria" w:hAnsi="Cambria" w:cs="Cambria"/>
                <w:color w:val="000000"/>
                <w:sz w:val="20"/>
                <w:szCs w:val="20"/>
              </w:rPr>
            </w:pPr>
            <w:r>
              <w:rPr>
                <w:rFonts w:hint="default" w:ascii="Cambria" w:hAnsi="Cambria" w:cs="Cambria"/>
                <w:color w:val="000000"/>
                <w:sz w:val="20"/>
                <w:szCs w:val="20"/>
              </w:rPr>
              <w:t>User Action</w:t>
            </w:r>
          </w:p>
        </w:tc>
        <w:tc>
          <w:tcPr>
            <w:tcW w:w="1859"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ind w:left="105"/>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No reaction when inserting the gun</w:t>
            </w: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81"/>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The charging gun is not plugged in properly</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81"/>
              <w:ind w:left="108"/>
              <w:jc w:val="center"/>
              <w:rPr>
                <w:rFonts w:hint="default" w:ascii="Cambria" w:hAnsi="Cambria" w:cs="Cambria"/>
                <w:color w:val="000000"/>
                <w:sz w:val="20"/>
                <w:szCs w:val="20"/>
                <w:lang w:val="en-GB"/>
              </w:rPr>
            </w:pPr>
            <w:r>
              <w:rPr>
                <w:rFonts w:hint="default" w:ascii="Cambria" w:hAnsi="Cambria" w:cs="Cambria"/>
                <w:color w:val="000000"/>
                <w:sz w:val="20"/>
                <w:szCs w:val="20"/>
              </w:rPr>
              <w:t xml:space="preserve">Reinsert the </w:t>
            </w:r>
            <w:r>
              <w:rPr>
                <w:rFonts w:hint="default" w:ascii="Cambria" w:hAnsi="Cambria" w:cs="Cambria"/>
                <w:color w:val="000000"/>
                <w:sz w:val="20"/>
                <w:szCs w:val="20"/>
                <w:lang w:val="en-GB"/>
              </w:rPr>
              <w:t>plug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81"/>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Vehicle ACC is not turned on or off (different vehicles have different phenomena)</w:t>
            </w:r>
          </w:p>
          <w:p>
            <w:pPr>
              <w:pStyle w:val="27"/>
              <w:spacing w:before="81"/>
              <w:ind w:left="108"/>
              <w:jc w:val="center"/>
              <w:rPr>
                <w:rFonts w:hint="default" w:ascii="Cambria" w:hAnsi="Cambria" w:cs="Cambria" w:eastAsiaTheme="minorEastAsia"/>
                <w:color w:val="000000"/>
                <w:sz w:val="20"/>
                <w:szCs w:val="20"/>
                <w:lang w:val="en-GB"/>
              </w:rPr>
            </w:pPr>
            <w:r>
              <w:rPr>
                <w:rFonts w:hint="default" w:ascii="Cambria" w:hAnsi="Cambria" w:cs="Cambria"/>
                <w:color w:val="000000"/>
                <w:sz w:val="20"/>
                <w:szCs w:val="20"/>
                <w:lang w:val="en-GB"/>
              </w:rPr>
              <w:t>equipment failure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99"/>
              <w:ind w:left="108"/>
              <w:jc w:val="center"/>
              <w:rPr>
                <w:rFonts w:hint="default" w:ascii="Cambria" w:hAnsi="Cambria" w:eastAsia="Times New Roman" w:cs="Cambria"/>
                <w:color w:val="000000"/>
                <w:sz w:val="20"/>
                <w:szCs w:val="20"/>
                <w:lang w:val="en-GB"/>
              </w:rPr>
            </w:pPr>
            <w:r>
              <w:rPr>
                <w:rFonts w:hint="default" w:ascii="Cambria" w:hAnsi="Cambria" w:cs="Cambria"/>
                <w:color w:val="000000"/>
                <w:sz w:val="20"/>
                <w:szCs w:val="20"/>
                <w:lang w:val="en-GB"/>
              </w:rPr>
              <w:t>Turn vehicle ACC off or 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47"/>
              <w:ind w:left="108"/>
              <w:jc w:val="center"/>
              <w:rPr>
                <w:rFonts w:hint="default" w:ascii="Cambria" w:hAnsi="Cambria" w:cs="Cambria"/>
                <w:color w:val="000000"/>
                <w:sz w:val="20"/>
                <w:szCs w:val="20"/>
              </w:rPr>
            </w:pPr>
            <w:r>
              <w:rPr>
                <w:rFonts w:hint="default" w:ascii="Cambria" w:hAnsi="Cambria" w:cs="Cambria"/>
                <w:color w:val="000000"/>
                <w:sz w:val="20"/>
                <w:szCs w:val="20"/>
              </w:rPr>
              <w:t>equipment failure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47"/>
              <w:ind w:left="108"/>
              <w:jc w:val="center"/>
              <w:rPr>
                <w:rFonts w:hint="default" w:ascii="Cambria" w:hAnsi="Cambria" w:cs="Cambria"/>
                <w:color w:val="000000"/>
                <w:sz w:val="20"/>
                <w:szCs w:val="20"/>
              </w:rPr>
            </w:pPr>
            <w:r>
              <w:rPr>
                <w:rFonts w:hint="default" w:ascii="Cambria" w:hAnsi="Cambria" w:cs="Cambria"/>
                <w:color w:val="000000"/>
                <w:sz w:val="20"/>
                <w:szCs w:val="20"/>
              </w:rPr>
              <w:t>Contact staff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1859"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ind w:left="105"/>
              <w:jc w:val="center"/>
              <w:rPr>
                <w:rFonts w:hint="default" w:ascii="Cambria" w:hAnsi="Cambria" w:cs="Cambria"/>
                <w:color w:val="000000"/>
                <w:sz w:val="20"/>
                <w:szCs w:val="20"/>
              </w:rPr>
            </w:pPr>
            <w:r>
              <w:rPr>
                <w:rFonts w:hint="default" w:ascii="Cambria" w:hAnsi="Cambria" w:cs="Cambria"/>
                <w:color w:val="000000"/>
                <w:sz w:val="20"/>
                <w:szCs w:val="20"/>
              </w:rPr>
              <w:t>Low charging current</w:t>
            </w: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rPr>
            </w:pPr>
            <w:r>
              <w:rPr>
                <w:rFonts w:hint="default" w:ascii="Cambria" w:hAnsi="Cambria" w:cs="Cambria"/>
                <w:color w:val="000000"/>
                <w:sz w:val="20"/>
                <w:szCs w:val="20"/>
              </w:rPr>
              <w:t>Vehicle SOC is large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9"/>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Normal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Low ambient temperature, battery protection</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Current recovery after preheating for a period of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right="381"/>
              <w:jc w:val="center"/>
              <w:rPr>
                <w:rFonts w:hint="default" w:ascii="Cambria" w:hAnsi="Cambria" w:cs="Cambria"/>
                <w:color w:val="000000"/>
                <w:sz w:val="20"/>
                <w:szCs w:val="20"/>
              </w:rPr>
            </w:pPr>
            <w:r>
              <w:rPr>
                <w:rFonts w:hint="default" w:ascii="Cambria" w:hAnsi="Cambria" w:cs="Cambria"/>
                <w:color w:val="000000"/>
                <w:sz w:val="20"/>
                <w:szCs w:val="20"/>
              </w:rPr>
              <w:t>Emergency stop is pressed</w:t>
            </w: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The emergency stop switch is pressed by mistake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Release the emergency stop switch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68"/>
              <w:ind w:left="105"/>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No response when swiping the card</w:t>
            </w: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49"/>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The emergency stop switch is pressed by mistake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49"/>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Align the card swiping area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The charging card is too far away</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The charging card is close to the card swiping area</w:t>
            </w:r>
          </w:p>
          <w:p>
            <w:pPr>
              <w:pStyle w:val="27"/>
              <w:spacing w:before="50"/>
              <w:ind w:left="108"/>
              <w:jc w:val="center"/>
              <w:rPr>
                <w:rFonts w:hint="default" w:ascii="Cambria" w:hAnsi="Cambria" w:cs="Cambria"/>
                <w:color w:val="000000"/>
                <w:sz w:val="20"/>
                <w:szCs w:val="20"/>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rPr>
            </w:pPr>
            <w:r>
              <w:rPr>
                <w:rFonts w:hint="default" w:ascii="Cambria" w:hAnsi="Cambria" w:cs="Cambria"/>
                <w:color w:val="000000"/>
                <w:sz w:val="20"/>
                <w:szCs w:val="20"/>
              </w:rPr>
              <w:t>equipment failure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jc w:val="center"/>
              <w:rPr>
                <w:rFonts w:hint="default" w:ascii="Cambria" w:hAnsi="Cambria" w:cs="Cambria"/>
                <w:color w:val="000000"/>
                <w:sz w:val="20"/>
                <w:szCs w:val="20"/>
              </w:rPr>
            </w:pPr>
            <w:r>
              <w:rPr>
                <w:rFonts w:hint="default" w:ascii="Cambria" w:hAnsi="Cambria" w:cs="Cambria"/>
                <w:color w:val="000000"/>
                <w:sz w:val="20"/>
                <w:szCs w:val="20"/>
              </w:rPr>
              <w:t>Contact staff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rPr>
            </w:pPr>
          </w:p>
        </w:tc>
        <w:tc>
          <w:tcPr>
            <w:tcW w:w="1859"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ind w:left="105"/>
              <w:jc w:val="center"/>
              <w:rPr>
                <w:rFonts w:hint="default" w:ascii="Cambria" w:hAnsi="Cambria" w:cs="Cambria"/>
                <w:color w:val="000000"/>
                <w:sz w:val="20"/>
                <w:szCs w:val="20"/>
              </w:rPr>
            </w:pPr>
            <w:r>
              <w:rPr>
                <w:rFonts w:hint="default" w:ascii="Cambria" w:hAnsi="Cambria" w:cs="Cambria"/>
                <w:color w:val="000000"/>
                <w:sz w:val="20"/>
                <w:szCs w:val="20"/>
              </w:rPr>
              <w:t>Abnormal charging start</w:t>
            </w: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72"/>
              <w:ind w:left="108"/>
              <w:jc w:val="center"/>
              <w:rPr>
                <w:rFonts w:hint="default" w:ascii="Cambria" w:hAnsi="Cambria" w:cs="Cambria"/>
                <w:color w:val="000000"/>
                <w:sz w:val="20"/>
                <w:szCs w:val="20"/>
              </w:rPr>
            </w:pPr>
            <w:r>
              <w:rPr>
                <w:rFonts w:hint="default" w:ascii="Cambria" w:hAnsi="Cambria" w:eastAsia="Times New Roman" w:cs="Cambria"/>
                <w:color w:val="000000"/>
                <w:sz w:val="20"/>
                <w:szCs w:val="20"/>
              </w:rPr>
              <w:t>BMS voltage setting error</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72"/>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Set according to vehicle model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75"/>
              <w:ind w:left="108"/>
              <w:jc w:val="center"/>
              <w:rPr>
                <w:rFonts w:hint="default" w:ascii="Cambria" w:hAnsi="Cambria" w:cs="Cambria"/>
                <w:color w:val="000000"/>
                <w:sz w:val="20"/>
                <w:szCs w:val="20"/>
              </w:rPr>
            </w:pPr>
            <w:r>
              <w:rPr>
                <w:rFonts w:hint="default" w:ascii="Cambria" w:hAnsi="Cambria" w:cs="Cambria"/>
                <w:color w:val="000000"/>
                <w:sz w:val="20"/>
                <w:szCs w:val="20"/>
              </w:rPr>
              <w:t>Abnormal vehicle battery voltage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75"/>
              <w:ind w:left="108"/>
              <w:jc w:val="center"/>
              <w:rPr>
                <w:rFonts w:hint="default" w:ascii="Cambria" w:hAnsi="Cambria" w:cs="Cambria"/>
                <w:color w:val="000000"/>
                <w:sz w:val="20"/>
                <w:szCs w:val="20"/>
                <w:lang w:val="en-GB"/>
              </w:rPr>
            </w:pPr>
            <w:r>
              <w:rPr>
                <w:rFonts w:hint="default" w:ascii="Cambria" w:hAnsi="Cambria" w:cs="Cambria"/>
                <w:color w:val="000000"/>
                <w:sz w:val="20"/>
                <w:szCs w:val="20"/>
                <w:lang w:val="en-GB"/>
              </w:rPr>
              <w:t>Voltage mismatch, unable to charge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51"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185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jc w:val="center"/>
              <w:rPr>
                <w:rFonts w:hint="default" w:ascii="Cambria" w:hAnsi="Cambria" w:cs="Cambria"/>
                <w:color w:val="000000"/>
                <w:sz w:val="20"/>
                <w:szCs w:val="20"/>
                <w:lang w:val="en-GB"/>
              </w:rPr>
            </w:pPr>
          </w:p>
        </w:tc>
        <w:tc>
          <w:tcPr>
            <w:tcW w:w="360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2"/>
              <w:ind w:left="108"/>
              <w:jc w:val="center"/>
              <w:rPr>
                <w:rFonts w:hint="default" w:ascii="Cambria" w:hAnsi="Cambria" w:cs="Cambria"/>
                <w:color w:val="000000"/>
                <w:sz w:val="20"/>
                <w:szCs w:val="20"/>
              </w:rPr>
            </w:pPr>
            <w:r>
              <w:rPr>
                <w:rFonts w:hint="default" w:ascii="Cambria" w:hAnsi="Cambria" w:cs="Cambria"/>
                <w:color w:val="000000"/>
                <w:sz w:val="20"/>
                <w:szCs w:val="20"/>
              </w:rPr>
              <w:t>equipment failure</w:t>
            </w:r>
          </w:p>
        </w:tc>
        <w:tc>
          <w:tcPr>
            <w:tcW w:w="3254"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2"/>
              <w:ind w:left="108"/>
              <w:jc w:val="center"/>
              <w:rPr>
                <w:rFonts w:hint="default" w:ascii="Cambria" w:hAnsi="Cambria" w:cs="Cambria"/>
                <w:color w:val="000000"/>
                <w:sz w:val="20"/>
                <w:szCs w:val="20"/>
              </w:rPr>
            </w:pPr>
            <w:r>
              <w:rPr>
                <w:rFonts w:hint="default" w:ascii="Cambria" w:hAnsi="Cambria" w:cs="Cambria"/>
                <w:color w:val="000000"/>
                <w:sz w:val="20"/>
                <w:szCs w:val="20"/>
              </w:rPr>
              <w:t>Contact staff</w:t>
            </w:r>
          </w:p>
        </w:tc>
      </w:tr>
    </w:tbl>
    <w:p>
      <w:pPr>
        <w:pStyle w:val="7"/>
        <w:rPr>
          <w:rFonts w:hint="default" w:ascii="Cambria" w:hAnsi="Cambria" w:cs="Cambria"/>
          <w:sz w:val="20"/>
          <w:szCs w:val="20"/>
        </w:rPr>
      </w:pPr>
    </w:p>
    <w:tbl>
      <w:tblPr>
        <w:tblStyle w:val="26"/>
        <w:tblW w:w="9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9"/>
        <w:gridCol w:w="1858"/>
        <w:gridCol w:w="3612"/>
        <w:gridCol w:w="32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restart"/>
            <w:tcBorders>
              <w:top w:val="single" w:color="E1BC64" w:sz="8" w:space="0"/>
              <w:left w:val="single" w:color="E1BC64" w:sz="8" w:space="0"/>
              <w:bottom w:val="single" w:color="E1BC64" w:sz="8" w:space="0"/>
              <w:right w:val="single" w:color="E1BC64" w:sz="8" w:space="0"/>
            </w:tcBorders>
            <w:shd w:val="clear" w:color="auto" w:fill="F5E6C6"/>
            <w:vAlign w:val="center"/>
          </w:tcPr>
          <w:p>
            <w:pPr>
              <w:pStyle w:val="27"/>
              <w:spacing w:line="244" w:lineRule="auto"/>
              <w:ind w:left="196" w:right="189"/>
              <w:rPr>
                <w:rFonts w:hint="default" w:ascii="Cambria" w:hAnsi="Cambria" w:cs="Cambria"/>
                <w:color w:val="000000"/>
                <w:sz w:val="20"/>
                <w:szCs w:val="20"/>
              </w:rPr>
            </w:pPr>
            <w:r>
              <w:rPr>
                <w:rFonts w:hint="default" w:ascii="Cambria" w:hAnsi="Cambria" w:cs="Cambria"/>
                <w:color w:val="000000"/>
                <w:sz w:val="20"/>
                <w:szCs w:val="20"/>
              </w:rPr>
              <w:t>Equipment abnormality</w:t>
            </w:r>
          </w:p>
        </w:tc>
        <w:tc>
          <w:tcPr>
            <w:tcW w:w="1858" w:type="dxa"/>
            <w:vMerge w:val="restart"/>
            <w:tcBorders>
              <w:top w:val="single" w:color="E1BC64" w:sz="8" w:space="0"/>
              <w:left w:val="single" w:color="E1BC64" w:sz="8" w:space="0"/>
              <w:bottom w:val="single" w:color="E1BC64" w:sz="8" w:space="0"/>
              <w:right w:val="single" w:color="E1BC64" w:sz="8" w:space="0"/>
            </w:tcBorders>
            <w:shd w:val="clear" w:color="auto" w:fill="auto"/>
            <w:vAlign w:val="center"/>
          </w:tcPr>
          <w:p>
            <w:pPr>
              <w:pStyle w:val="27"/>
              <w:ind w:left="105"/>
              <w:rPr>
                <w:rFonts w:hint="default" w:ascii="Cambria" w:hAnsi="Cambria" w:cs="Cambria"/>
                <w:color w:val="000000"/>
                <w:sz w:val="20"/>
                <w:szCs w:val="20"/>
              </w:rPr>
            </w:pPr>
            <w:r>
              <w:rPr>
                <w:rFonts w:hint="default" w:ascii="Cambria" w:hAnsi="Cambria" w:cs="Cambria"/>
                <w:color w:val="000000"/>
                <w:sz w:val="20"/>
                <w:szCs w:val="20"/>
              </w:rPr>
              <w:t>Background communication failure</w:t>
            </w:r>
          </w:p>
        </w:tc>
        <w:tc>
          <w:tcPr>
            <w:tcW w:w="3612" w:type="dxa"/>
            <w:tcBorders>
              <w:top w:val="single" w:color="E1BC64" w:sz="8" w:space="0"/>
              <w:left w:val="single" w:color="E1BC64" w:sz="8" w:space="0"/>
              <w:bottom w:val="single" w:color="E1BC64" w:sz="8" w:space="0"/>
              <w:right w:val="single" w:color="E1BC64" w:sz="8" w:space="0"/>
            </w:tcBorders>
            <w:shd w:val="clear" w:color="auto" w:fill="auto"/>
            <w:vAlign w:val="center"/>
          </w:tcPr>
          <w:p>
            <w:pPr>
              <w:pStyle w:val="27"/>
              <w:spacing w:before="53"/>
              <w:ind w:left="108"/>
              <w:rPr>
                <w:rFonts w:hint="default" w:ascii="Cambria" w:hAnsi="Cambria" w:cs="Cambria"/>
                <w:color w:val="000000"/>
                <w:sz w:val="20"/>
                <w:szCs w:val="20"/>
                <w:lang w:val="en-GB"/>
              </w:rPr>
            </w:pPr>
            <w:r>
              <w:rPr>
                <w:rFonts w:hint="default" w:ascii="Cambria" w:hAnsi="Cambria" w:cs="Cambria"/>
                <w:color w:val="000000"/>
                <w:sz w:val="20"/>
                <w:szCs w:val="20"/>
                <w:lang w:val="en-GB"/>
              </w:rPr>
              <w:t>Network fault or poor signal</w:t>
            </w:r>
          </w:p>
        </w:tc>
        <w:tc>
          <w:tcPr>
            <w:tcW w:w="3285" w:type="dxa"/>
            <w:tcBorders>
              <w:top w:val="single" w:color="E1BC64" w:sz="8" w:space="0"/>
              <w:left w:val="single" w:color="E1BC64" w:sz="8" w:space="0"/>
              <w:bottom w:val="single" w:color="E1BC64" w:sz="8" w:space="0"/>
              <w:right w:val="single" w:color="E1BC64" w:sz="8" w:space="0"/>
            </w:tcBorders>
            <w:shd w:val="clear" w:color="auto" w:fill="auto"/>
            <w:vAlign w:val="center"/>
          </w:tcPr>
          <w:p>
            <w:pPr>
              <w:pStyle w:val="27"/>
              <w:spacing w:before="53"/>
              <w:ind w:left="108"/>
              <w:rPr>
                <w:rFonts w:hint="default" w:ascii="Cambria" w:hAnsi="Cambria" w:cs="Cambria"/>
                <w:color w:val="000000"/>
                <w:sz w:val="20"/>
                <w:szCs w:val="20"/>
              </w:rPr>
            </w:pPr>
            <w:r>
              <w:rPr>
                <w:rFonts w:hint="default" w:ascii="Cambria" w:hAnsi="Cambria" w:cs="Cambria"/>
                <w:color w:val="000000"/>
                <w:sz w:val="20"/>
                <w:szCs w:val="20"/>
              </w:rPr>
              <w:t>Network troubleshooting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1858"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lang w:val="en-GB"/>
              </w:rPr>
            </w:pPr>
            <w:r>
              <w:rPr>
                <w:rFonts w:hint="default" w:ascii="Cambria" w:hAnsi="Cambria" w:cs="Cambria"/>
                <w:color w:val="000000"/>
                <w:sz w:val="20"/>
                <w:szCs w:val="20"/>
                <w:lang w:val="en-GB"/>
              </w:rPr>
              <w:t>Insufficient traffic or network arrears</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rPr>
            </w:pPr>
            <w:r>
              <w:rPr>
                <w:rFonts w:hint="default" w:ascii="Cambria" w:hAnsi="Cambria" w:cs="Cambria"/>
                <w:color w:val="000000"/>
                <w:sz w:val="20"/>
                <w:szCs w:val="20"/>
              </w:rPr>
              <w:t>Charging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1858"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08" w:line="242" w:lineRule="auto"/>
              <w:ind w:left="105" w:right="313"/>
              <w:rPr>
                <w:rFonts w:hint="default" w:ascii="Cambria" w:hAnsi="Cambria" w:cs="Cambria"/>
                <w:color w:val="000000"/>
                <w:sz w:val="20"/>
                <w:szCs w:val="20"/>
                <w:lang w:val="en-GB"/>
              </w:rPr>
            </w:pPr>
            <w:r>
              <w:rPr>
                <w:rFonts w:hint="default" w:ascii="Cambria" w:hAnsi="Cambria" w:cs="Cambria"/>
                <w:color w:val="000000"/>
                <w:sz w:val="20"/>
                <w:szCs w:val="20"/>
                <w:lang w:val="en-GB"/>
              </w:rPr>
              <w:t>Input overvoltage/</w:t>
            </w:r>
          </w:p>
          <w:p>
            <w:pPr>
              <w:pStyle w:val="27"/>
              <w:spacing w:before="108" w:line="242" w:lineRule="auto"/>
              <w:ind w:left="105" w:right="313"/>
              <w:rPr>
                <w:rFonts w:hint="default" w:ascii="Cambria" w:hAnsi="Cambria" w:cs="Cambria"/>
                <w:color w:val="000000"/>
                <w:sz w:val="20"/>
                <w:szCs w:val="20"/>
                <w:lang w:val="en-GB"/>
              </w:rPr>
            </w:pPr>
            <w:r>
              <w:rPr>
                <w:rFonts w:hint="default" w:ascii="Cambria" w:hAnsi="Cambria" w:cs="Cambria"/>
                <w:color w:val="000000"/>
                <w:sz w:val="20"/>
                <w:szCs w:val="20"/>
                <w:lang w:val="en-GB"/>
              </w:rPr>
              <w:t>undervoltage output</w:t>
            </w:r>
            <w:r>
              <w:rPr>
                <w:rFonts w:hint="eastAsia" w:ascii="Cambria" w:hAnsi="Cambria" w:eastAsia="宋体" w:cs="Cambria"/>
                <w:color w:val="000000"/>
                <w:sz w:val="20"/>
                <w:szCs w:val="20"/>
                <w:lang w:val="en-US" w:eastAsia="zh-CN"/>
              </w:rPr>
              <w:t xml:space="preserve"> </w:t>
            </w:r>
            <w:r>
              <w:rPr>
                <w:rFonts w:hint="default" w:ascii="Cambria" w:hAnsi="Cambria" w:cs="Cambria"/>
                <w:color w:val="000000"/>
                <w:sz w:val="20"/>
                <w:szCs w:val="20"/>
                <w:lang w:val="en-GB"/>
              </w:rPr>
              <w:t>overcurrent</w:t>
            </w: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rPr>
            </w:pPr>
            <w:r>
              <w:rPr>
                <w:rFonts w:hint="default" w:ascii="Cambria" w:hAnsi="Cambria" w:cs="Cambria"/>
                <w:color w:val="000000"/>
                <w:sz w:val="20"/>
                <w:szCs w:val="20"/>
              </w:rPr>
              <w:t>Grid anomaly</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rPr>
            </w:pPr>
            <w:r>
              <w:rPr>
                <w:rFonts w:hint="default" w:ascii="Cambria" w:hAnsi="Cambria" w:cs="Cambria"/>
                <w:color w:val="000000"/>
                <w:sz w:val="20"/>
                <w:szCs w:val="20"/>
              </w:rPr>
              <w:t>Check the grid voltage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1858"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lang w:val="en-GB"/>
              </w:rPr>
            </w:pPr>
            <w:r>
              <w:rPr>
                <w:rFonts w:hint="default" w:ascii="Cambria" w:hAnsi="Cambria" w:cs="Cambria"/>
                <w:color w:val="000000"/>
                <w:sz w:val="20"/>
                <w:szCs w:val="20"/>
                <w:lang w:val="en-GB"/>
              </w:rPr>
              <w:t>Error in setting parameter threshold</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rPr>
            </w:pPr>
            <w:r>
              <w:rPr>
                <w:rFonts w:hint="default" w:ascii="Cambria" w:hAnsi="Cambria" w:cs="Cambria"/>
                <w:color w:val="000000"/>
                <w:sz w:val="20"/>
                <w:szCs w:val="20"/>
              </w:rPr>
              <w:t>Check the setting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1858" w:type="dxa"/>
            <w:vMerge w:val="restart"/>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ind w:left="105"/>
              <w:rPr>
                <w:rFonts w:hint="default" w:ascii="Cambria" w:hAnsi="Cambria" w:cs="Cambria"/>
                <w:color w:val="000000"/>
                <w:sz w:val="20"/>
                <w:szCs w:val="20"/>
              </w:rPr>
            </w:pPr>
            <w:r>
              <w:rPr>
                <w:rFonts w:hint="default" w:ascii="Cambria" w:hAnsi="Cambria" w:cs="Cambria"/>
                <w:color w:val="000000"/>
                <w:sz w:val="20"/>
                <w:szCs w:val="20"/>
              </w:rPr>
              <w:t>Charging module failure</w:t>
            </w: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190"/>
              <w:ind w:left="108"/>
              <w:rPr>
                <w:rFonts w:hint="default" w:ascii="Cambria" w:hAnsi="Cambria" w:cs="Cambria"/>
                <w:color w:val="000000"/>
                <w:sz w:val="20"/>
                <w:szCs w:val="20"/>
                <w:lang w:val="en-GB"/>
              </w:rPr>
            </w:pPr>
            <w:r>
              <w:rPr>
                <w:rFonts w:hint="default" w:ascii="Cambria" w:hAnsi="Cambria" w:cs="Cambria"/>
                <w:color w:val="000000"/>
                <w:sz w:val="20"/>
                <w:szCs w:val="20"/>
                <w:lang w:val="en-GB"/>
              </w:rPr>
              <w:t>The charging module is loose or the connecting wire is loose</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33" w:line="244" w:lineRule="auto"/>
              <w:ind w:left="108" w:right="186"/>
              <w:rPr>
                <w:rFonts w:hint="default" w:ascii="Cambria" w:hAnsi="Cambria" w:cs="Cambria"/>
                <w:color w:val="000000"/>
                <w:sz w:val="20"/>
                <w:szCs w:val="20"/>
                <w:lang w:val="en-GB"/>
              </w:rPr>
            </w:pPr>
            <w:r>
              <w:rPr>
                <w:rFonts w:hint="default" w:ascii="Cambria" w:hAnsi="Cambria" w:cs="Cambria"/>
                <w:color w:val="000000"/>
                <w:sz w:val="20"/>
                <w:szCs w:val="20"/>
                <w:lang w:val="en-GB"/>
              </w:rPr>
              <w:t>Re-insert the module and check the connecting line at the end of the module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lang w:val="en-GB"/>
              </w:rPr>
            </w:pPr>
          </w:p>
        </w:tc>
        <w:tc>
          <w:tcPr>
            <w:tcW w:w="1858"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lang w:val="en-GB"/>
              </w:rPr>
            </w:pP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3"/>
              <w:ind w:left="108"/>
              <w:rPr>
                <w:rFonts w:hint="default" w:ascii="Cambria" w:hAnsi="Cambria" w:cs="Cambria"/>
                <w:color w:val="000000"/>
                <w:sz w:val="20"/>
                <w:szCs w:val="20"/>
                <w:lang w:val="en-GB"/>
              </w:rPr>
            </w:pPr>
            <w:r>
              <w:rPr>
                <w:rFonts w:hint="default" w:ascii="Cambria" w:hAnsi="Cambria" w:cs="Cambria"/>
                <w:color w:val="000000"/>
                <w:sz w:val="20"/>
                <w:szCs w:val="20"/>
                <w:lang w:val="en-GB"/>
              </w:rPr>
              <w:t>The charging module is damaged</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3"/>
              <w:ind w:left="108"/>
              <w:rPr>
                <w:rFonts w:hint="default" w:ascii="Cambria" w:hAnsi="Cambria" w:cs="Cambria"/>
                <w:color w:val="000000"/>
                <w:sz w:val="20"/>
                <w:szCs w:val="20"/>
              </w:rPr>
            </w:pPr>
            <w:r>
              <w:rPr>
                <w:rFonts w:hint="default" w:ascii="Cambria" w:hAnsi="Cambria" w:cs="Cambria"/>
                <w:color w:val="000000"/>
                <w:sz w:val="20"/>
                <w:szCs w:val="20"/>
              </w:rPr>
              <w:t>Replace the charging module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89" w:type="dxa"/>
            <w:vMerge w:val="continue"/>
            <w:tcBorders>
              <w:top w:val="single" w:color="E1BC64" w:sz="8" w:space="0"/>
              <w:left w:val="single" w:color="E1BC64" w:sz="8" w:space="0"/>
              <w:bottom w:val="single" w:color="E1BC64" w:sz="8" w:space="0"/>
              <w:right w:val="single" w:color="E1BC64" w:sz="8" w:space="0"/>
            </w:tcBorders>
            <w:shd w:val="clear" w:color="auto" w:fill="FEFEFE"/>
            <w:vAlign w:val="center"/>
          </w:tcPr>
          <w:p>
            <w:pPr>
              <w:rPr>
                <w:rFonts w:hint="default" w:ascii="Cambria" w:hAnsi="Cambria" w:cs="Cambria"/>
                <w:color w:val="000000"/>
                <w:sz w:val="20"/>
                <w:szCs w:val="20"/>
              </w:rPr>
            </w:pPr>
          </w:p>
        </w:tc>
        <w:tc>
          <w:tcPr>
            <w:tcW w:w="1858"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5"/>
              <w:rPr>
                <w:rFonts w:hint="default" w:ascii="Cambria" w:hAnsi="Cambria" w:cs="Cambria"/>
                <w:color w:val="000000"/>
                <w:sz w:val="20"/>
                <w:szCs w:val="20"/>
              </w:rPr>
            </w:pPr>
            <w:r>
              <w:rPr>
                <w:rFonts w:hint="default" w:ascii="Cambria" w:hAnsi="Cambria" w:cs="Cambria"/>
                <w:color w:val="000000"/>
                <w:sz w:val="20"/>
                <w:szCs w:val="20"/>
              </w:rPr>
              <w:t>Fan does not turn</w:t>
            </w:r>
          </w:p>
        </w:tc>
        <w:tc>
          <w:tcPr>
            <w:tcW w:w="3612"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lang w:val="en-GB"/>
              </w:rPr>
            </w:pPr>
            <w:r>
              <w:rPr>
                <w:rFonts w:hint="default" w:ascii="Cambria" w:hAnsi="Cambria" w:cs="Cambria"/>
                <w:color w:val="000000"/>
                <w:sz w:val="20"/>
                <w:szCs w:val="20"/>
                <w:lang w:val="en-GB"/>
              </w:rPr>
              <w:t>The temperature does not reach the set value</w:t>
            </w:r>
          </w:p>
        </w:tc>
        <w:tc>
          <w:tcPr>
            <w:tcW w:w="3285" w:type="dxa"/>
            <w:tcBorders>
              <w:top w:val="single" w:color="E1BC64" w:sz="8" w:space="0"/>
              <w:left w:val="single" w:color="E1BC64" w:sz="8" w:space="0"/>
              <w:bottom w:val="single" w:color="E1BC64" w:sz="8" w:space="0"/>
              <w:right w:val="single" w:color="E1BC64" w:sz="8" w:space="0"/>
            </w:tcBorders>
            <w:shd w:val="clear" w:color="auto" w:fill="FEFEFE"/>
            <w:vAlign w:val="center"/>
          </w:tcPr>
          <w:p>
            <w:pPr>
              <w:pStyle w:val="27"/>
              <w:spacing w:before="50"/>
              <w:ind w:left="108"/>
              <w:rPr>
                <w:rFonts w:hint="default" w:ascii="Cambria" w:hAnsi="Cambria" w:cs="Cambria"/>
                <w:color w:val="000000"/>
                <w:sz w:val="20"/>
                <w:szCs w:val="20"/>
                <w:lang w:val="en-GB"/>
              </w:rPr>
            </w:pPr>
            <w:r>
              <w:rPr>
                <w:rFonts w:hint="default" w:ascii="Cambria" w:hAnsi="Cambria" w:cs="Cambria"/>
                <w:color w:val="000000"/>
                <w:sz w:val="20"/>
                <w:szCs w:val="20"/>
                <w:lang w:val="en-GB"/>
              </w:rPr>
              <w:t>Check whether the temperature sensor is abnormal</w:t>
            </w:r>
          </w:p>
        </w:tc>
      </w:tr>
    </w:tbl>
    <w:p>
      <w:pPr>
        <w:pStyle w:val="3"/>
        <w:bidi w:val="0"/>
        <w:ind w:left="440" w:leftChars="0" w:hanging="440" w:firstLineChars="0"/>
        <w:rPr>
          <w:rFonts w:hint="default" w:ascii="Cambria" w:hAnsi="Cambria" w:cs="Cambria"/>
          <w:lang w:val="en-US"/>
        </w:rPr>
      </w:pPr>
      <w:bookmarkStart w:id="30" w:name="_TOC_250001"/>
      <w:bookmarkEnd w:id="30"/>
      <w:bookmarkStart w:id="31" w:name="_Toc15772"/>
      <w:r>
        <w:rPr>
          <w:rFonts w:hint="default" w:ascii="Cambria" w:hAnsi="Cambria" w:cs="Cambria"/>
          <w:lang w:val="en-US"/>
        </w:rPr>
        <w:t>Quality assurance</w:t>
      </w:r>
      <w:bookmarkEnd w:id="31"/>
    </w:p>
    <w:p>
      <w:pPr>
        <w:spacing w:before="344"/>
        <w:ind w:left="280"/>
        <w:rPr>
          <w:rFonts w:hint="default" w:ascii="Cambria" w:hAnsi="Cambria" w:eastAsia="微软雅黑" w:cs="Cambria"/>
          <w:b/>
          <w:sz w:val="20"/>
          <w:szCs w:val="20"/>
          <w:lang w:val="en-GB"/>
        </w:rPr>
      </w:pPr>
      <w:r>
        <w:rPr>
          <w:rFonts w:hint="default" w:ascii="Cambria" w:hAnsi="Cambria" w:eastAsia="微软雅黑" w:cs="Cambria"/>
          <w:b/>
          <w:sz w:val="20"/>
          <w:szCs w:val="20"/>
        </w:rPr>
        <w:t>Warranty</w:t>
      </w:r>
    </w:p>
    <w:p>
      <w:pPr>
        <w:ind w:left="278" w:right="941"/>
        <w:jc w:val="both"/>
        <w:rPr>
          <w:rFonts w:hint="default" w:ascii="Cambria" w:hAnsi="Cambria" w:cs="Cambria"/>
          <w:sz w:val="20"/>
          <w:szCs w:val="20"/>
          <w:lang w:val="en-GB"/>
        </w:rPr>
      </w:pPr>
      <w:r>
        <w:rPr>
          <w:rFonts w:hint="default" w:ascii="Cambria" w:hAnsi="Cambria" w:cs="Cambria"/>
          <w:sz w:val="20"/>
          <w:szCs w:val="20"/>
          <w:lang w:val="en-GB"/>
        </w:rPr>
        <w:t>The warranty period of this product is 1 year. If otherwise specified in the contract, the contract shall prevail.</w:t>
      </w:r>
    </w:p>
    <w:p>
      <w:pPr>
        <w:ind w:left="278" w:right="941"/>
        <w:jc w:val="both"/>
        <w:rPr>
          <w:rFonts w:hint="default" w:ascii="Cambria" w:hAnsi="Cambria" w:cs="Cambria"/>
          <w:sz w:val="20"/>
          <w:szCs w:val="20"/>
          <w:lang w:val="en-GB"/>
        </w:rPr>
      </w:pPr>
      <w:r>
        <w:rPr>
          <w:rFonts w:hint="default" w:ascii="Cambria" w:hAnsi="Cambria" w:cs="Cambria"/>
          <w:sz w:val="20"/>
          <w:szCs w:val="20"/>
          <w:lang w:val="en-GB"/>
        </w:rPr>
        <w:t xml:space="preserve">During the warranty period of the products of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 xml:space="preserve">, the customer shall take the initiative to show the invoice and date of purchase of the products to the service personnel of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 xml:space="preserve"> during maintenance. At the same time, the nameplate identification on the product shall be clear and visible, otherwise, it has the right not to repair.</w:t>
      </w:r>
    </w:p>
    <w:p>
      <w:pPr>
        <w:ind w:left="278" w:right="941"/>
        <w:jc w:val="both"/>
        <w:rPr>
          <w:rFonts w:hint="default" w:ascii="Cambria" w:hAnsi="Cambria" w:cs="Cambria"/>
          <w:sz w:val="20"/>
          <w:szCs w:val="20"/>
          <w:lang w:val="en-GB"/>
        </w:rPr>
      </w:pPr>
    </w:p>
    <w:p>
      <w:pPr>
        <w:pStyle w:val="3"/>
        <w:bidi w:val="0"/>
        <w:ind w:left="440" w:leftChars="0" w:hanging="440" w:firstLineChars="0"/>
        <w:rPr>
          <w:rFonts w:hint="default" w:ascii="Cambria" w:hAnsi="Cambria" w:cs="Cambria"/>
          <w:lang w:val="en-GB"/>
        </w:rPr>
      </w:pPr>
      <w:bookmarkStart w:id="32" w:name="_Toc2009"/>
      <w:r>
        <w:rPr>
          <w:rFonts w:hint="default" w:ascii="Cambria" w:hAnsi="Cambria" w:cs="Cambria"/>
          <w:lang w:val="en-GB"/>
        </w:rPr>
        <w:t>Warranty conditions</w:t>
      </w:r>
      <w:bookmarkEnd w:id="32"/>
    </w:p>
    <w:p>
      <w:pPr>
        <w:spacing w:before="148"/>
        <w:ind w:left="278" w:right="941"/>
        <w:jc w:val="both"/>
        <w:rPr>
          <w:rFonts w:hint="default" w:ascii="Cambria" w:hAnsi="Cambria" w:cs="Cambria" w:eastAsiaTheme="minorEastAsia"/>
          <w:spacing w:val="-2"/>
          <w:sz w:val="20"/>
          <w:szCs w:val="20"/>
          <w:lang w:val="en-GB"/>
        </w:rPr>
      </w:pPr>
      <w:r>
        <w:rPr>
          <w:rFonts w:hint="default" w:ascii="Cambria" w:hAnsi="Cambria" w:cs="Cambria"/>
          <w:spacing w:val="-2"/>
          <w:sz w:val="20"/>
          <w:szCs w:val="20"/>
          <w:lang w:val="en-GB"/>
        </w:rPr>
        <w:t xml:space="preserve">In case of any product failure during the warranty period, </w:t>
      </w:r>
      <w:r>
        <w:rPr>
          <w:rFonts w:hint="default" w:ascii="Cambria" w:hAnsi="Cambria" w:eastAsia="宋体" w:cs="Cambria"/>
          <w:spacing w:val="-2"/>
          <w:sz w:val="20"/>
          <w:szCs w:val="20"/>
          <w:lang w:val="en-GB" w:eastAsia="zh-CN"/>
        </w:rPr>
        <w:t>Fujian Leisheng Energy Technology Co., Ltd.</w:t>
      </w:r>
      <w:r>
        <w:rPr>
          <w:rFonts w:hint="default" w:ascii="Cambria" w:hAnsi="Cambria" w:cs="Cambria"/>
          <w:spacing w:val="-2"/>
          <w:sz w:val="20"/>
          <w:szCs w:val="20"/>
          <w:lang w:val="en-GB"/>
        </w:rPr>
        <w:t xml:space="preserve"> will repair or replace the product free of charge. The replaced faulty machine shall be owned by </w:t>
      </w:r>
      <w:r>
        <w:rPr>
          <w:rFonts w:hint="default" w:ascii="Cambria" w:hAnsi="Cambria" w:eastAsia="宋体" w:cs="Cambria"/>
          <w:spacing w:val="-2"/>
          <w:sz w:val="20"/>
          <w:szCs w:val="20"/>
          <w:lang w:val="en-GB" w:eastAsia="zh-CN"/>
        </w:rPr>
        <w:t>Fujian Leisheng Energy Technology Co., Ltd.</w:t>
      </w:r>
      <w:r>
        <w:rPr>
          <w:rFonts w:hint="default" w:ascii="Cambria" w:hAnsi="Cambria" w:cs="Cambria"/>
          <w:spacing w:val="-2"/>
          <w:sz w:val="20"/>
          <w:szCs w:val="20"/>
          <w:lang w:val="en-GB"/>
        </w:rPr>
        <w:t xml:space="preserve"> The customer shall reserve a certain time for </w:t>
      </w:r>
      <w:r>
        <w:rPr>
          <w:rFonts w:hint="default" w:ascii="Cambria" w:hAnsi="Cambria" w:eastAsia="宋体" w:cs="Cambria"/>
          <w:spacing w:val="-2"/>
          <w:sz w:val="20"/>
          <w:szCs w:val="20"/>
          <w:lang w:val="en-GB" w:eastAsia="zh-CN"/>
        </w:rPr>
        <w:t>Fujian Leisheng Energy Technology Co., Ltd.</w:t>
      </w:r>
      <w:r>
        <w:rPr>
          <w:rFonts w:hint="default" w:ascii="Cambria" w:hAnsi="Cambria" w:cs="Cambria"/>
          <w:spacing w:val="-2"/>
          <w:sz w:val="20"/>
          <w:szCs w:val="20"/>
          <w:lang w:val="en-GB"/>
        </w:rPr>
        <w:t xml:space="preserve"> to repair the faulty machine.</w:t>
      </w:r>
    </w:p>
    <w:p>
      <w:pPr>
        <w:spacing w:line="320" w:lineRule="exact"/>
        <w:ind w:left="280"/>
        <w:rPr>
          <w:rFonts w:hint="default" w:ascii="Cambria" w:hAnsi="Cambria" w:cs="Cambria"/>
          <w:sz w:val="20"/>
          <w:szCs w:val="20"/>
          <w:lang w:val="en-GB"/>
        </w:rPr>
      </w:pPr>
      <w:r>
        <w:rPr>
          <w:rFonts w:hint="default" w:ascii="Cambria" w:hAnsi="Cambria" w:eastAsia="微软雅黑" w:cs="Cambria"/>
          <w:b/>
          <w:sz w:val="20"/>
          <w:szCs w:val="20"/>
          <w:lang w:val="en-GB"/>
        </w:rPr>
        <w:t>Exemption from liability</w:t>
      </w:r>
    </w:p>
    <w:p>
      <w:pPr>
        <w:spacing w:before="148"/>
        <w:ind w:left="280"/>
        <w:rPr>
          <w:rFonts w:hint="default" w:ascii="Cambria" w:hAnsi="Cambria" w:cs="Cambria" w:eastAsiaTheme="minorEastAsia"/>
          <w:sz w:val="20"/>
          <w:szCs w:val="20"/>
          <w:lang w:val="en-GB"/>
        </w:rPr>
      </w:pPr>
      <w:r>
        <w:rPr>
          <w:rFonts w:hint="default" w:ascii="Cambria" w:hAnsi="Cambria" w:cs="Cambria"/>
          <w:sz w:val="20"/>
          <w:szCs w:val="20"/>
          <w:lang w:val="en-GB"/>
        </w:rPr>
        <w:t>The Company has the right not to provide quality assurance in the following cases:</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 xml:space="preserve">Products without the logo of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 xml:space="preserve">Products or parts have exceeded the warranty period of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Those who fail to comply with the requirements of the manual, and are not caused by the working environment specified by the product or incorrect installation, storage and use (such as too high and too low temperature, too wet or dry, too high altitude, unstable voltage or current, etc.);</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 xml:space="preserve">Failure or damage caused by installation, repair, change or disassembly of after-sales service personnel other than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 xml:space="preserve">, except those entrusted by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 xml:space="preserve">; Failure or damage caused by using non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 xml:space="preserve"> components;</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Failure or damage caused by accident or human factors (operation error, scratch, handling, bump, access to inappropriate voltage, etc.), transportation damage;</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Those caused by natural disasters and other force majeure (such as earthquake, lightning strike, fire, etc.);</w:t>
      </w:r>
    </w:p>
    <w:p>
      <w:pPr>
        <w:pStyle w:val="24"/>
        <w:numPr>
          <w:ilvl w:val="0"/>
          <w:numId w:val="12"/>
        </w:numPr>
        <w:tabs>
          <w:tab w:val="left" w:pos="699"/>
          <w:tab w:val="left" w:pos="700"/>
        </w:tabs>
        <w:spacing w:line="415" w:lineRule="auto"/>
        <w:ind w:right="941" w:firstLineChars="0"/>
        <w:rPr>
          <w:rFonts w:hint="default" w:ascii="Cambria" w:hAnsi="Cambria" w:cs="Cambria"/>
          <w:sz w:val="20"/>
          <w:szCs w:val="20"/>
          <w:lang w:val="en-GB"/>
        </w:rPr>
      </w:pPr>
      <w:r>
        <w:rPr>
          <w:rFonts w:hint="default" w:ascii="Cambria" w:hAnsi="Cambria" w:cs="Cambria"/>
          <w:sz w:val="20"/>
          <w:szCs w:val="20"/>
          <w:lang w:val="en-GB"/>
        </w:rPr>
        <w:t xml:space="preserve">Other failures or damages not caused by the quality problems of machines (including parts) of </w:t>
      </w:r>
      <w:r>
        <w:rPr>
          <w:rFonts w:hint="default" w:ascii="Cambria" w:hAnsi="Cambria" w:eastAsia="宋体" w:cs="Cambria"/>
          <w:sz w:val="20"/>
          <w:szCs w:val="20"/>
          <w:lang w:val="en-GB" w:eastAsia="zh-CN"/>
        </w:rPr>
        <w:t>Fujian Leisheng Energy Technology Co., Ltd.</w:t>
      </w:r>
      <w:r>
        <w:rPr>
          <w:rFonts w:hint="default" w:ascii="Cambria" w:hAnsi="Cambria" w:cs="Cambria"/>
          <w:sz w:val="20"/>
          <w:szCs w:val="20"/>
          <w:lang w:val="en-GB"/>
        </w:rPr>
        <w:t>.</w:t>
      </w:r>
    </w:p>
    <w:p>
      <w:pPr>
        <w:spacing w:line="323" w:lineRule="exact"/>
        <w:ind w:left="280"/>
        <w:rPr>
          <w:rFonts w:hint="default" w:ascii="Cambria" w:hAnsi="Cambria" w:eastAsia="微软雅黑" w:cs="Cambria"/>
          <w:b/>
          <w:sz w:val="20"/>
          <w:szCs w:val="20"/>
          <w:lang w:val="en-GB"/>
        </w:rPr>
      </w:pPr>
      <w:r>
        <w:rPr>
          <w:rFonts w:hint="default" w:ascii="Cambria" w:hAnsi="Cambria" w:eastAsia="微软雅黑" w:cs="Cambria"/>
          <w:b/>
          <w:sz w:val="20"/>
          <w:szCs w:val="20"/>
          <w:lang w:val="en-GB"/>
        </w:rPr>
        <w:t>Statement of responsibility</w:t>
      </w:r>
    </w:p>
    <w:p>
      <w:pPr>
        <w:spacing w:before="148" w:line="417" w:lineRule="auto"/>
        <w:ind w:left="280" w:right="940"/>
        <w:jc w:val="both"/>
        <w:rPr>
          <w:rFonts w:hint="default" w:ascii="Cambria" w:hAnsi="Cambria" w:cs="Cambria" w:eastAsiaTheme="minorEastAsia"/>
          <w:sz w:val="20"/>
          <w:szCs w:val="20"/>
          <w:lang w:val="en-GB"/>
        </w:rPr>
      </w:pPr>
      <w:r>
        <w:rPr>
          <w:rFonts w:hint="default" w:ascii="Cambria" w:hAnsi="Cambria" w:cs="Cambria"/>
          <w:spacing w:val="-2"/>
          <w:sz w:val="20"/>
          <w:szCs w:val="20"/>
          <w:lang w:val="en-GB"/>
        </w:rPr>
        <w:t xml:space="preserve">The copyright of this manual belongs to </w:t>
      </w:r>
      <w:r>
        <w:rPr>
          <w:rFonts w:hint="default" w:ascii="Cambria" w:hAnsi="Cambria" w:eastAsia="宋体" w:cs="Cambria"/>
          <w:spacing w:val="-2"/>
          <w:sz w:val="20"/>
          <w:szCs w:val="20"/>
          <w:lang w:val="en-GB" w:eastAsia="zh-CN"/>
        </w:rPr>
        <w:t>Fujian Leisheng Energy Technology Co., Ltd.</w:t>
      </w:r>
      <w:r>
        <w:rPr>
          <w:rFonts w:hint="default" w:ascii="Cambria" w:hAnsi="Cambria" w:cs="Cambria"/>
          <w:spacing w:val="-2"/>
          <w:sz w:val="20"/>
          <w:szCs w:val="20"/>
          <w:lang w:val="en-GB"/>
        </w:rPr>
        <w:t xml:space="preserve">. Without the written permission of the company, any unit or individual shall not extract or copy part or all of the contents of this manual, and shall not disseminate it in any form (including materials and publications). </w:t>
      </w:r>
      <w:r>
        <w:rPr>
          <w:rFonts w:hint="default" w:ascii="Cambria" w:hAnsi="Cambria" w:eastAsia="宋体" w:cs="Cambria"/>
          <w:spacing w:val="-2"/>
          <w:sz w:val="20"/>
          <w:szCs w:val="20"/>
          <w:lang w:val="en-GB" w:eastAsia="zh-CN"/>
        </w:rPr>
        <w:t>Fujian Leisheng Energy Technology Co., Ltd.</w:t>
      </w:r>
      <w:r>
        <w:rPr>
          <w:rFonts w:hint="default" w:ascii="Cambria" w:hAnsi="Cambria" w:cs="Cambria"/>
          <w:spacing w:val="-2"/>
          <w:sz w:val="20"/>
          <w:szCs w:val="20"/>
          <w:lang w:val="en-GB"/>
        </w:rPr>
        <w:t xml:space="preserve"> has the final right to interpret this manual, and any infringement shall be prosecuted. Due to the continuous upgrading of the product, the contents of this manual will be constantly modified and adjusted without notice.</w:t>
      </w:r>
    </w:p>
    <w:p>
      <w:pPr>
        <w:pStyle w:val="2"/>
        <w:rPr>
          <w:rFonts w:hint="default" w:ascii="Cambria" w:hAnsi="Cambria" w:cs="Cambria" w:eastAsiaTheme="minorEastAsia"/>
        </w:rPr>
      </w:pPr>
      <w:r>
        <w:rPr>
          <w:rFonts w:hint="default" w:ascii="Cambria" w:hAnsi="Cambria" w:cs="Cambria" w:eastAsiaTheme="minorEastAsia"/>
          <w:lang w:val="en-US" w:eastAsia="zh-CN"/>
        </w:rPr>
        <w:t xml:space="preserve"> </w:t>
      </w:r>
      <w:bookmarkStart w:id="33" w:name="_Toc10610"/>
      <w:r>
        <w:rPr>
          <w:rFonts w:hint="default" w:ascii="Cambria" w:hAnsi="Cambria" w:cs="Cambria" w:eastAsiaTheme="minorEastAsia"/>
        </w:rPr>
        <w:t>Contact us</w:t>
      </w:r>
      <w:bookmarkEnd w:id="33"/>
    </w:p>
    <w:p>
      <w:pPr>
        <w:pStyle w:val="24"/>
        <w:numPr>
          <w:ilvl w:val="0"/>
          <w:numId w:val="13"/>
        </w:numPr>
        <w:tabs>
          <w:tab w:val="left" w:pos="760"/>
          <w:tab w:val="left" w:pos="761"/>
        </w:tabs>
        <w:spacing w:before="168" w:line="240" w:lineRule="auto"/>
        <w:ind w:firstLineChars="0"/>
        <w:rPr>
          <w:rFonts w:hint="default" w:ascii="Cambria" w:hAnsi="Cambria" w:cs="Cambria"/>
          <w:sz w:val="20"/>
          <w:szCs w:val="20"/>
          <w:lang w:val="en-GB"/>
        </w:rPr>
      </w:pPr>
      <w:r>
        <w:rPr>
          <w:rFonts w:hint="default" w:ascii="Cambria" w:hAnsi="Cambria" w:eastAsia="宋体" w:cs="Cambria"/>
          <w:spacing w:val="-2"/>
          <w:sz w:val="20"/>
          <w:szCs w:val="20"/>
          <w:lang w:val="en-GB" w:eastAsia="zh-CN"/>
        </w:rPr>
        <w:t>Fujian Leisheng Energy Technology Co., Ltd.</w:t>
      </w:r>
    </w:p>
    <w:p>
      <w:pPr>
        <w:pStyle w:val="24"/>
        <w:numPr>
          <w:ilvl w:val="0"/>
          <w:numId w:val="13"/>
        </w:numPr>
        <w:tabs>
          <w:tab w:val="left" w:pos="760"/>
          <w:tab w:val="left" w:pos="761"/>
        </w:tabs>
        <w:spacing w:before="160" w:line="240" w:lineRule="auto"/>
        <w:ind w:firstLineChars="0"/>
        <w:rPr>
          <w:rFonts w:hint="default" w:ascii="Cambria" w:hAnsi="Cambria" w:cs="Cambria" w:eastAsiaTheme="minorEastAsia"/>
          <w:lang w:val="en-US"/>
        </w:rPr>
      </w:pPr>
      <w:r>
        <w:rPr>
          <w:rFonts w:hint="default" w:ascii="Cambria" w:hAnsi="Cambria" w:eastAsia="宋体" w:cs="Cambria"/>
          <w:sz w:val="20"/>
          <w:szCs w:val="20"/>
          <w:lang w:val="en-US" w:eastAsia="zh-CN"/>
        </w:rPr>
        <w:t>Tel-phone:0086-0591-87869992</w:t>
      </w:r>
      <w:r>
        <w:rPr>
          <w:rFonts w:hint="default" w:ascii="Cambria" w:hAnsi="Cambria" w:cs="Cambria"/>
          <w:sz w:val="20"/>
          <w:szCs w:val="20"/>
          <w:lang w:val="en-GB"/>
        </w:rPr>
        <w:t xml:space="preserve"> </w:t>
      </w:r>
      <w:r>
        <w:rPr>
          <w:rFonts w:hint="default" w:ascii="Cambria" w:hAnsi="Cambria" w:eastAsia="宋体" w:cs="Cambria"/>
          <w:sz w:val="20"/>
          <w:szCs w:val="20"/>
          <w:lang w:val="en-US" w:eastAsia="zh-CN"/>
        </w:rPr>
        <w:t xml:space="preserve"> </w:t>
      </w:r>
    </w:p>
    <w:p>
      <w:pPr>
        <w:pStyle w:val="24"/>
        <w:numPr>
          <w:ilvl w:val="0"/>
          <w:numId w:val="13"/>
        </w:numPr>
        <w:tabs>
          <w:tab w:val="left" w:pos="760"/>
          <w:tab w:val="left" w:pos="761"/>
        </w:tabs>
        <w:spacing w:before="160" w:line="240" w:lineRule="auto"/>
        <w:ind w:firstLineChars="0"/>
        <w:rPr>
          <w:rFonts w:hint="default" w:ascii="Cambria" w:hAnsi="Cambria" w:cs="Cambria" w:eastAsiaTheme="minorEastAsia"/>
          <w:lang w:val="en-US"/>
        </w:rPr>
      </w:pPr>
      <w:r>
        <w:rPr>
          <w:rFonts w:hint="default" w:ascii="Cambria" w:hAnsi="Cambria" w:eastAsia="宋体" w:cs="Cambria"/>
          <w:sz w:val="20"/>
          <w:szCs w:val="20"/>
          <w:lang w:val="en-US" w:eastAsia="zh-CN"/>
        </w:rPr>
        <w:t xml:space="preserve">Email: </w:t>
      </w:r>
      <w:r>
        <w:rPr>
          <w:rFonts w:hint="default" w:ascii="Cambria" w:hAnsi="Cambria" w:eastAsia="宋体" w:cs="Cambria"/>
          <w:sz w:val="20"/>
          <w:szCs w:val="20"/>
          <w:lang w:val="en-US" w:eastAsia="zh-CN"/>
        </w:rPr>
        <w:fldChar w:fldCharType="begin"/>
      </w:r>
      <w:r>
        <w:rPr>
          <w:rFonts w:hint="default" w:ascii="Cambria" w:hAnsi="Cambria" w:eastAsia="宋体" w:cs="Cambria"/>
          <w:sz w:val="20"/>
          <w:szCs w:val="20"/>
          <w:lang w:val="en-US" w:eastAsia="zh-CN"/>
        </w:rPr>
        <w:instrText xml:space="preserve"> HYPERLINK "mailto:info@leisnenergy.com" </w:instrText>
      </w:r>
      <w:r>
        <w:rPr>
          <w:rFonts w:hint="default" w:ascii="Cambria" w:hAnsi="Cambria" w:eastAsia="宋体" w:cs="Cambria"/>
          <w:sz w:val="20"/>
          <w:szCs w:val="20"/>
          <w:lang w:val="en-US" w:eastAsia="zh-CN"/>
        </w:rPr>
        <w:fldChar w:fldCharType="separate"/>
      </w:r>
      <w:r>
        <w:rPr>
          <w:rStyle w:val="18"/>
          <w:rFonts w:hint="default" w:ascii="Cambria" w:hAnsi="Cambria" w:eastAsia="宋体" w:cs="Cambria"/>
          <w:sz w:val="20"/>
          <w:szCs w:val="20"/>
          <w:lang w:val="en-US" w:eastAsia="zh-CN"/>
        </w:rPr>
        <w:t>info@leisnenergy.com</w:t>
      </w:r>
      <w:r>
        <w:rPr>
          <w:rFonts w:hint="default" w:ascii="Cambria" w:hAnsi="Cambria" w:eastAsia="宋体" w:cs="Cambria"/>
          <w:sz w:val="20"/>
          <w:szCs w:val="20"/>
          <w:lang w:val="en-US" w:eastAsia="zh-CN"/>
        </w:rPr>
        <w:fldChar w:fldCharType="end"/>
      </w:r>
    </w:p>
    <w:p>
      <w:pPr>
        <w:pStyle w:val="24"/>
        <w:numPr>
          <w:ilvl w:val="0"/>
          <w:numId w:val="13"/>
        </w:numPr>
        <w:tabs>
          <w:tab w:val="left" w:pos="760"/>
          <w:tab w:val="left" w:pos="761"/>
        </w:tabs>
        <w:spacing w:before="168" w:line="240" w:lineRule="auto"/>
        <w:ind w:firstLineChars="0"/>
        <w:rPr>
          <w:rFonts w:hint="default" w:ascii="Cambria" w:hAnsi="Cambria" w:eastAsia="宋体" w:cs="Cambria"/>
          <w:spacing w:val="-2"/>
          <w:sz w:val="20"/>
          <w:szCs w:val="20"/>
          <w:lang w:val="en-US" w:eastAsia="zh-CN"/>
        </w:rPr>
      </w:pPr>
      <w:r>
        <w:rPr>
          <w:rFonts w:hint="default" w:ascii="Cambria" w:hAnsi="Cambria" w:eastAsia="宋体" w:cs="Cambria"/>
          <w:spacing w:val="-2"/>
          <w:sz w:val="20"/>
          <w:szCs w:val="20"/>
          <w:lang w:val="en-US" w:eastAsia="zh-CN"/>
        </w:rPr>
        <w:t>Address:Building 1, Area B, No. 36 Chitang Road, Shangjie Town,Minhou County, Fujian Province, China</w:t>
      </w:r>
    </w:p>
    <w:sectPr>
      <w:pgSz w:w="11910" w:h="16840"/>
      <w:pgMar w:top="1440" w:right="1080" w:bottom="1440" w:left="1080" w:header="851" w:footer="397" w:gutter="0"/>
      <w:pgBorders>
        <w:top w:val="none" w:sz="0" w:space="0"/>
        <w:left w:val="none" w:sz="0" w:space="0"/>
        <w:bottom w:val="none" w:sz="0" w:space="0"/>
        <w:right w:val="none" w:sz="0" w:space="0"/>
      </w:pgBorders>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 Verdure Sans Demibold">
    <w:panose1 w:val="020B0700000000000000"/>
    <w:charset w:val="00"/>
    <w:family w:val="auto"/>
    <w:pitch w:val="default"/>
    <w:sig w:usb0="E00002FF" w:usb1="0000CC5B" w:usb2="0008A000" w:usb3="00000000" w:csb0="0000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4447476"/>
    </w:sdtPr>
    <w:sdtContent>
      <w:p>
        <w:pPr>
          <w:pStyle w:val="11"/>
          <w:jc w:val="center"/>
        </w:pPr>
        <w:r>
          <w:fldChar w:fldCharType="begin"/>
        </w:r>
        <w:r>
          <w:instrText xml:space="preserve">PAGE   \* MERGEFORMAT</w:instrText>
        </w:r>
        <w:r>
          <w:fldChar w:fldCharType="separate"/>
        </w:r>
        <w:r>
          <w:t>2</w:t>
        </w:r>
        <w:r>
          <w:fldChar w:fldCharType="end"/>
        </w:r>
      </w:p>
    </w:sdtContent>
  </w:sdt>
  <w:p>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A9FDF"/>
    <w:multiLevelType w:val="singleLevel"/>
    <w:tmpl w:val="DF3A9FDF"/>
    <w:lvl w:ilvl="0" w:tentative="0">
      <w:start w:val="1"/>
      <w:numFmt w:val="bullet"/>
      <w:lvlText w:val=""/>
      <w:lvlJc w:val="left"/>
      <w:pPr>
        <w:ind w:left="420" w:hanging="420"/>
      </w:pPr>
      <w:rPr>
        <w:rFonts w:hint="default" w:ascii="Wingdings" w:hAnsi="Wingdings"/>
      </w:rPr>
    </w:lvl>
  </w:abstractNum>
  <w:abstractNum w:abstractNumId="1">
    <w:nsid w:val="127C7B65"/>
    <w:multiLevelType w:val="singleLevel"/>
    <w:tmpl w:val="127C7B65"/>
    <w:lvl w:ilvl="0" w:tentative="0">
      <w:start w:val="1"/>
      <w:numFmt w:val="bullet"/>
      <w:lvlText w:val=""/>
      <w:lvlJc w:val="left"/>
      <w:pPr>
        <w:ind w:left="420" w:hanging="420"/>
      </w:pPr>
      <w:rPr>
        <w:rFonts w:hint="default" w:ascii="Wingdings" w:hAnsi="Wingdings"/>
      </w:rPr>
    </w:lvl>
  </w:abstractNum>
  <w:abstractNum w:abstractNumId="2">
    <w:nsid w:val="1ABC7CDF"/>
    <w:multiLevelType w:val="multilevel"/>
    <w:tmpl w:val="1ABC7CDF"/>
    <w:lvl w:ilvl="0" w:tentative="0">
      <w:start w:val="1"/>
      <w:numFmt w:val="decimal"/>
      <w:pStyle w:val="3"/>
      <w:lvlText w:val="9.%1."/>
      <w:lvlJc w:val="left"/>
      <w:pPr>
        <w:ind w:left="440" w:hanging="440"/>
      </w:pPr>
      <w:rPr>
        <w:rFonts w:hint="default" w:ascii="Cambria" w:hAnsi="Cambria" w:eastAsia="宋体" w:cs="Cambria"/>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3">
    <w:nsid w:val="1FB35C04"/>
    <w:multiLevelType w:val="multilevel"/>
    <w:tmpl w:val="1FB35C04"/>
    <w:lvl w:ilvl="0" w:tentative="0">
      <w:start w:val="0"/>
      <w:numFmt w:val="bullet"/>
      <w:lvlText w:val=""/>
      <w:lvlJc w:val="left"/>
      <w:pPr>
        <w:ind w:left="699" w:hanging="420"/>
      </w:pPr>
      <w:rPr>
        <w:rFonts w:hint="default" w:ascii="Wingdings" w:hAnsi="Wingdings" w:eastAsia="Wingdings" w:cs="Wingdings"/>
        <w:w w:val="99"/>
        <w:sz w:val="21"/>
        <w:szCs w:val="21"/>
        <w:lang w:val="zh-CN" w:eastAsia="zh-CN" w:bidi="zh-CN"/>
      </w:rPr>
    </w:lvl>
    <w:lvl w:ilvl="1" w:tentative="0">
      <w:start w:val="0"/>
      <w:numFmt w:val="bullet"/>
      <w:lvlText w:val="•"/>
      <w:lvlJc w:val="left"/>
      <w:pPr>
        <w:ind w:left="1582" w:hanging="420"/>
      </w:pPr>
      <w:rPr>
        <w:rFonts w:hint="default"/>
        <w:lang w:val="zh-CN" w:eastAsia="zh-CN" w:bidi="zh-CN"/>
      </w:rPr>
    </w:lvl>
    <w:lvl w:ilvl="2" w:tentative="0">
      <w:start w:val="0"/>
      <w:numFmt w:val="bullet"/>
      <w:lvlText w:val="•"/>
      <w:lvlJc w:val="left"/>
      <w:pPr>
        <w:ind w:left="2465" w:hanging="420"/>
      </w:pPr>
      <w:rPr>
        <w:rFonts w:hint="default"/>
        <w:lang w:val="zh-CN" w:eastAsia="zh-CN" w:bidi="zh-CN"/>
      </w:rPr>
    </w:lvl>
    <w:lvl w:ilvl="3" w:tentative="0">
      <w:start w:val="0"/>
      <w:numFmt w:val="bullet"/>
      <w:lvlText w:val="•"/>
      <w:lvlJc w:val="left"/>
      <w:pPr>
        <w:ind w:left="3347" w:hanging="420"/>
      </w:pPr>
      <w:rPr>
        <w:rFonts w:hint="default"/>
        <w:lang w:val="zh-CN" w:eastAsia="zh-CN" w:bidi="zh-CN"/>
      </w:rPr>
    </w:lvl>
    <w:lvl w:ilvl="4" w:tentative="0">
      <w:start w:val="0"/>
      <w:numFmt w:val="bullet"/>
      <w:lvlText w:val="•"/>
      <w:lvlJc w:val="left"/>
      <w:pPr>
        <w:ind w:left="4230" w:hanging="420"/>
      </w:pPr>
      <w:rPr>
        <w:rFonts w:hint="default"/>
        <w:lang w:val="zh-CN" w:eastAsia="zh-CN" w:bidi="zh-CN"/>
      </w:rPr>
    </w:lvl>
    <w:lvl w:ilvl="5" w:tentative="0">
      <w:start w:val="0"/>
      <w:numFmt w:val="bullet"/>
      <w:lvlText w:val="•"/>
      <w:lvlJc w:val="left"/>
      <w:pPr>
        <w:ind w:left="5113" w:hanging="420"/>
      </w:pPr>
      <w:rPr>
        <w:rFonts w:hint="default"/>
        <w:lang w:val="zh-CN" w:eastAsia="zh-CN" w:bidi="zh-CN"/>
      </w:rPr>
    </w:lvl>
    <w:lvl w:ilvl="6" w:tentative="0">
      <w:start w:val="0"/>
      <w:numFmt w:val="bullet"/>
      <w:lvlText w:val="•"/>
      <w:lvlJc w:val="left"/>
      <w:pPr>
        <w:ind w:left="5995" w:hanging="420"/>
      </w:pPr>
      <w:rPr>
        <w:rFonts w:hint="default"/>
        <w:lang w:val="zh-CN" w:eastAsia="zh-CN" w:bidi="zh-CN"/>
      </w:rPr>
    </w:lvl>
    <w:lvl w:ilvl="7" w:tentative="0">
      <w:start w:val="0"/>
      <w:numFmt w:val="bullet"/>
      <w:lvlText w:val="•"/>
      <w:lvlJc w:val="left"/>
      <w:pPr>
        <w:ind w:left="6878" w:hanging="420"/>
      </w:pPr>
      <w:rPr>
        <w:rFonts w:hint="default"/>
        <w:lang w:val="zh-CN" w:eastAsia="zh-CN" w:bidi="zh-CN"/>
      </w:rPr>
    </w:lvl>
    <w:lvl w:ilvl="8" w:tentative="0">
      <w:start w:val="0"/>
      <w:numFmt w:val="bullet"/>
      <w:lvlText w:val="•"/>
      <w:lvlJc w:val="left"/>
      <w:pPr>
        <w:ind w:left="7761" w:hanging="420"/>
      </w:pPr>
      <w:rPr>
        <w:rFonts w:hint="default"/>
        <w:lang w:val="zh-CN" w:eastAsia="zh-CN" w:bidi="zh-CN"/>
      </w:rPr>
    </w:lvl>
  </w:abstractNum>
  <w:abstractNum w:abstractNumId="4">
    <w:nsid w:val="44B10FAA"/>
    <w:multiLevelType w:val="multilevel"/>
    <w:tmpl w:val="44B10FAA"/>
    <w:lvl w:ilvl="0" w:tentative="0">
      <w:start w:val="1"/>
      <w:numFmt w:val="decimal"/>
      <w:lvlText w:val="%1"/>
      <w:lvlJc w:val="left"/>
      <w:pPr>
        <w:ind w:left="425" w:hanging="425"/>
      </w:pPr>
      <w:rPr>
        <w:rFonts w:hint="eastAsia"/>
      </w:rPr>
    </w:lvl>
    <w:lvl w:ilvl="1" w:tentative="0">
      <w:start w:val="1"/>
      <w:numFmt w:val="decimal"/>
      <w:lvlText w:val="2.3.%2."/>
      <w:lvlJc w:val="left"/>
      <w:pPr>
        <w:ind w:left="440" w:hanging="440"/>
      </w:pPr>
      <w:rPr>
        <w:rFonts w:hint="eastAsia"/>
      </w:rPr>
    </w:lvl>
    <w:lvl w:ilvl="2" w:tentative="0">
      <w:start w:val="1"/>
      <w:numFmt w:val="decimal"/>
      <w:lvlText w:val="2.3.%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4E073ADD"/>
    <w:multiLevelType w:val="multilevel"/>
    <w:tmpl w:val="4E073ADD"/>
    <w:lvl w:ilvl="0" w:tentative="0">
      <w:start w:val="0"/>
      <w:numFmt w:val="bullet"/>
      <w:lvlText w:val="●"/>
      <w:lvlJc w:val="left"/>
      <w:pPr>
        <w:ind w:left="760" w:hanging="480"/>
      </w:pPr>
      <w:rPr>
        <w:rFonts w:hint="default" w:ascii="宋体" w:hAnsi="宋体" w:eastAsia="宋体" w:cs="宋体"/>
        <w:spacing w:val="-48"/>
        <w:w w:val="100"/>
        <w:sz w:val="24"/>
        <w:szCs w:val="24"/>
        <w:lang w:val="zh-CN" w:eastAsia="zh-CN" w:bidi="zh-CN"/>
      </w:rPr>
    </w:lvl>
    <w:lvl w:ilvl="1" w:tentative="0">
      <w:start w:val="0"/>
      <w:numFmt w:val="bullet"/>
      <w:lvlText w:val="•"/>
      <w:lvlJc w:val="left"/>
      <w:pPr>
        <w:ind w:left="1636" w:hanging="480"/>
      </w:pPr>
      <w:rPr>
        <w:rFonts w:hint="default"/>
        <w:lang w:val="zh-CN" w:eastAsia="zh-CN" w:bidi="zh-CN"/>
      </w:rPr>
    </w:lvl>
    <w:lvl w:ilvl="2" w:tentative="0">
      <w:start w:val="0"/>
      <w:numFmt w:val="bullet"/>
      <w:lvlText w:val="•"/>
      <w:lvlJc w:val="left"/>
      <w:pPr>
        <w:ind w:left="2513" w:hanging="480"/>
      </w:pPr>
      <w:rPr>
        <w:rFonts w:hint="default"/>
        <w:lang w:val="zh-CN" w:eastAsia="zh-CN" w:bidi="zh-CN"/>
      </w:rPr>
    </w:lvl>
    <w:lvl w:ilvl="3" w:tentative="0">
      <w:start w:val="0"/>
      <w:numFmt w:val="bullet"/>
      <w:lvlText w:val="•"/>
      <w:lvlJc w:val="left"/>
      <w:pPr>
        <w:ind w:left="3389" w:hanging="480"/>
      </w:pPr>
      <w:rPr>
        <w:rFonts w:hint="default"/>
        <w:lang w:val="zh-CN" w:eastAsia="zh-CN" w:bidi="zh-CN"/>
      </w:rPr>
    </w:lvl>
    <w:lvl w:ilvl="4" w:tentative="0">
      <w:start w:val="0"/>
      <w:numFmt w:val="bullet"/>
      <w:lvlText w:val="•"/>
      <w:lvlJc w:val="left"/>
      <w:pPr>
        <w:ind w:left="4266" w:hanging="480"/>
      </w:pPr>
      <w:rPr>
        <w:rFonts w:hint="default"/>
        <w:lang w:val="zh-CN" w:eastAsia="zh-CN" w:bidi="zh-CN"/>
      </w:rPr>
    </w:lvl>
    <w:lvl w:ilvl="5" w:tentative="0">
      <w:start w:val="0"/>
      <w:numFmt w:val="bullet"/>
      <w:lvlText w:val="•"/>
      <w:lvlJc w:val="left"/>
      <w:pPr>
        <w:ind w:left="5143" w:hanging="480"/>
      </w:pPr>
      <w:rPr>
        <w:rFonts w:hint="default"/>
        <w:lang w:val="zh-CN" w:eastAsia="zh-CN" w:bidi="zh-CN"/>
      </w:rPr>
    </w:lvl>
    <w:lvl w:ilvl="6" w:tentative="0">
      <w:start w:val="0"/>
      <w:numFmt w:val="bullet"/>
      <w:lvlText w:val="•"/>
      <w:lvlJc w:val="left"/>
      <w:pPr>
        <w:ind w:left="6019" w:hanging="480"/>
      </w:pPr>
      <w:rPr>
        <w:rFonts w:hint="default"/>
        <w:lang w:val="zh-CN" w:eastAsia="zh-CN" w:bidi="zh-CN"/>
      </w:rPr>
    </w:lvl>
    <w:lvl w:ilvl="7" w:tentative="0">
      <w:start w:val="0"/>
      <w:numFmt w:val="bullet"/>
      <w:lvlText w:val="•"/>
      <w:lvlJc w:val="left"/>
      <w:pPr>
        <w:ind w:left="6896" w:hanging="480"/>
      </w:pPr>
      <w:rPr>
        <w:rFonts w:hint="default"/>
        <w:lang w:val="zh-CN" w:eastAsia="zh-CN" w:bidi="zh-CN"/>
      </w:rPr>
    </w:lvl>
    <w:lvl w:ilvl="8" w:tentative="0">
      <w:start w:val="0"/>
      <w:numFmt w:val="bullet"/>
      <w:lvlText w:val="•"/>
      <w:lvlJc w:val="left"/>
      <w:pPr>
        <w:ind w:left="7773" w:hanging="480"/>
      </w:pPr>
      <w:rPr>
        <w:rFonts w:hint="default"/>
        <w:lang w:val="zh-CN" w:eastAsia="zh-CN" w:bidi="zh-CN"/>
      </w:rPr>
    </w:lvl>
  </w:abstractNum>
  <w:abstractNum w:abstractNumId="6">
    <w:nsid w:val="5DA16CD9"/>
    <w:multiLevelType w:val="singleLevel"/>
    <w:tmpl w:val="5DA16CD9"/>
    <w:lvl w:ilvl="0" w:tentative="0">
      <w:start w:val="1"/>
      <w:numFmt w:val="decimal"/>
      <w:lvlText w:val="(%1)"/>
      <w:lvlJc w:val="left"/>
      <w:pPr>
        <w:ind w:left="425" w:hanging="425"/>
      </w:pPr>
      <w:rPr>
        <w:rFonts w:hint="default"/>
      </w:rPr>
    </w:lvl>
  </w:abstractNum>
  <w:abstractNum w:abstractNumId="7">
    <w:nsid w:val="5ED6B76B"/>
    <w:multiLevelType w:val="singleLevel"/>
    <w:tmpl w:val="5ED6B76B"/>
    <w:lvl w:ilvl="0" w:tentative="0">
      <w:start w:val="1"/>
      <w:numFmt w:val="upperLetter"/>
      <w:lvlText w:val="%1."/>
      <w:lvlJc w:val="left"/>
      <w:pPr>
        <w:ind w:left="425" w:hanging="425"/>
      </w:pPr>
      <w:rPr>
        <w:rFonts w:hint="default"/>
      </w:rPr>
    </w:lvl>
  </w:abstractNum>
  <w:abstractNum w:abstractNumId="8">
    <w:nsid w:val="61B403A5"/>
    <w:multiLevelType w:val="multilevel"/>
    <w:tmpl w:val="61B403A5"/>
    <w:lvl w:ilvl="0" w:tentative="0">
      <w:start w:val="0"/>
      <w:numFmt w:val="bullet"/>
      <w:lvlText w:val=""/>
      <w:lvlJc w:val="left"/>
      <w:pPr>
        <w:ind w:left="700" w:hanging="420"/>
      </w:pPr>
      <w:rPr>
        <w:rFonts w:hint="default" w:ascii="Wingdings" w:hAnsi="Wingdings" w:eastAsia="Wingdings" w:cs="Wingdings"/>
        <w:w w:val="100"/>
        <w:sz w:val="24"/>
        <w:szCs w:val="24"/>
        <w:lang w:val="zh-CN" w:eastAsia="zh-CN" w:bidi="zh-CN"/>
      </w:rPr>
    </w:lvl>
    <w:lvl w:ilvl="1" w:tentative="0">
      <w:start w:val="0"/>
      <w:numFmt w:val="bullet"/>
      <w:lvlText w:val="•"/>
      <w:lvlJc w:val="left"/>
      <w:pPr>
        <w:ind w:left="1582" w:hanging="420"/>
      </w:pPr>
      <w:rPr>
        <w:rFonts w:hint="default"/>
        <w:lang w:val="zh-CN" w:eastAsia="zh-CN" w:bidi="zh-CN"/>
      </w:rPr>
    </w:lvl>
    <w:lvl w:ilvl="2" w:tentative="0">
      <w:start w:val="0"/>
      <w:numFmt w:val="bullet"/>
      <w:lvlText w:val="•"/>
      <w:lvlJc w:val="left"/>
      <w:pPr>
        <w:ind w:left="2465" w:hanging="420"/>
      </w:pPr>
      <w:rPr>
        <w:rFonts w:hint="default"/>
        <w:lang w:val="zh-CN" w:eastAsia="zh-CN" w:bidi="zh-CN"/>
      </w:rPr>
    </w:lvl>
    <w:lvl w:ilvl="3" w:tentative="0">
      <w:start w:val="0"/>
      <w:numFmt w:val="bullet"/>
      <w:lvlText w:val="•"/>
      <w:lvlJc w:val="left"/>
      <w:pPr>
        <w:ind w:left="3347" w:hanging="420"/>
      </w:pPr>
      <w:rPr>
        <w:rFonts w:hint="default"/>
        <w:lang w:val="zh-CN" w:eastAsia="zh-CN" w:bidi="zh-CN"/>
      </w:rPr>
    </w:lvl>
    <w:lvl w:ilvl="4" w:tentative="0">
      <w:start w:val="0"/>
      <w:numFmt w:val="bullet"/>
      <w:lvlText w:val="•"/>
      <w:lvlJc w:val="left"/>
      <w:pPr>
        <w:ind w:left="4230" w:hanging="420"/>
      </w:pPr>
      <w:rPr>
        <w:rFonts w:hint="default"/>
        <w:lang w:val="zh-CN" w:eastAsia="zh-CN" w:bidi="zh-CN"/>
      </w:rPr>
    </w:lvl>
    <w:lvl w:ilvl="5" w:tentative="0">
      <w:start w:val="0"/>
      <w:numFmt w:val="bullet"/>
      <w:lvlText w:val="•"/>
      <w:lvlJc w:val="left"/>
      <w:pPr>
        <w:ind w:left="5113" w:hanging="420"/>
      </w:pPr>
      <w:rPr>
        <w:rFonts w:hint="default"/>
        <w:lang w:val="zh-CN" w:eastAsia="zh-CN" w:bidi="zh-CN"/>
      </w:rPr>
    </w:lvl>
    <w:lvl w:ilvl="6" w:tentative="0">
      <w:start w:val="0"/>
      <w:numFmt w:val="bullet"/>
      <w:lvlText w:val="•"/>
      <w:lvlJc w:val="left"/>
      <w:pPr>
        <w:ind w:left="5995" w:hanging="420"/>
      </w:pPr>
      <w:rPr>
        <w:rFonts w:hint="default"/>
        <w:lang w:val="zh-CN" w:eastAsia="zh-CN" w:bidi="zh-CN"/>
      </w:rPr>
    </w:lvl>
    <w:lvl w:ilvl="7" w:tentative="0">
      <w:start w:val="0"/>
      <w:numFmt w:val="bullet"/>
      <w:lvlText w:val="•"/>
      <w:lvlJc w:val="left"/>
      <w:pPr>
        <w:ind w:left="6878" w:hanging="420"/>
      </w:pPr>
      <w:rPr>
        <w:rFonts w:hint="default"/>
        <w:lang w:val="zh-CN" w:eastAsia="zh-CN" w:bidi="zh-CN"/>
      </w:rPr>
    </w:lvl>
    <w:lvl w:ilvl="8" w:tentative="0">
      <w:start w:val="0"/>
      <w:numFmt w:val="bullet"/>
      <w:lvlText w:val="•"/>
      <w:lvlJc w:val="left"/>
      <w:pPr>
        <w:ind w:left="7761" w:hanging="420"/>
      </w:pPr>
      <w:rPr>
        <w:rFonts w:hint="default"/>
        <w:lang w:val="zh-CN" w:eastAsia="zh-CN" w:bidi="zh-CN"/>
      </w:rPr>
    </w:lvl>
  </w:abstractNum>
  <w:abstractNum w:abstractNumId="9">
    <w:nsid w:val="6DC854DA"/>
    <w:multiLevelType w:val="singleLevel"/>
    <w:tmpl w:val="6DC854DA"/>
    <w:lvl w:ilvl="0" w:tentative="0">
      <w:start w:val="1"/>
      <w:numFmt w:val="bullet"/>
      <w:lvlText w:val=""/>
      <w:lvlJc w:val="left"/>
      <w:pPr>
        <w:ind w:left="420" w:hanging="420"/>
      </w:pPr>
      <w:rPr>
        <w:rFonts w:hint="default" w:ascii="Wingdings" w:hAnsi="Wingdings"/>
      </w:rPr>
    </w:lvl>
  </w:abstractNum>
  <w:abstractNum w:abstractNumId="10">
    <w:nsid w:val="6FA00079"/>
    <w:multiLevelType w:val="singleLevel"/>
    <w:tmpl w:val="6FA00079"/>
    <w:lvl w:ilvl="0" w:tentative="0">
      <w:start w:val="1"/>
      <w:numFmt w:val="bullet"/>
      <w:lvlText w:val=""/>
      <w:lvlJc w:val="left"/>
      <w:pPr>
        <w:ind w:left="420" w:hanging="420"/>
      </w:pPr>
      <w:rPr>
        <w:rFonts w:hint="default" w:ascii="Wingdings" w:hAnsi="Wingdings"/>
      </w:rPr>
    </w:lvl>
  </w:abstractNum>
  <w:abstractNum w:abstractNumId="11">
    <w:nsid w:val="79F9054D"/>
    <w:multiLevelType w:val="multilevel"/>
    <w:tmpl w:val="79F9054D"/>
    <w:lvl w:ilvl="0" w:tentative="0">
      <w:start w:val="1"/>
      <w:numFmt w:val="decimal"/>
      <w:pStyle w:val="2"/>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7EDF03E8"/>
    <w:multiLevelType w:val="multilevel"/>
    <w:tmpl w:val="7EDF03E8"/>
    <w:lvl w:ilvl="0" w:tentative="0">
      <w:start w:val="1"/>
      <w:numFmt w:val="decimal"/>
      <w:lvlText w:val="%1"/>
      <w:lvlJc w:val="left"/>
      <w:pPr>
        <w:ind w:left="425" w:hanging="425"/>
      </w:pPr>
      <w:rPr>
        <w:rFonts w:hint="eastAsia"/>
      </w:rPr>
    </w:lvl>
    <w:lvl w:ilvl="1" w:tentative="0">
      <w:start w:val="1"/>
      <w:numFmt w:val="decimal"/>
      <w:lvlText w:val="2.%2."/>
      <w:lvlJc w:val="left"/>
      <w:pPr>
        <w:ind w:left="440" w:hanging="440"/>
      </w:pPr>
      <w:rPr>
        <w:rFonts w:hint="default"/>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1"/>
  </w:num>
  <w:num w:numId="2">
    <w:abstractNumId w:val="2"/>
  </w:num>
  <w:num w:numId="3">
    <w:abstractNumId w:val="12"/>
  </w:num>
  <w:num w:numId="4">
    <w:abstractNumId w:val="4"/>
  </w:num>
  <w:num w:numId="5">
    <w:abstractNumId w:val="10"/>
  </w:num>
  <w:num w:numId="6">
    <w:abstractNumId w:val="8"/>
  </w:num>
  <w:num w:numId="7">
    <w:abstractNumId w:val="0"/>
  </w:num>
  <w:num w:numId="8">
    <w:abstractNumId w:val="7"/>
  </w:num>
  <w:num w:numId="9">
    <w:abstractNumId w:val="6"/>
  </w:num>
  <w:num w:numId="10">
    <w:abstractNumId w:val="9"/>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2MzlmOWY4ZWU5MzViNWEwZjYyZDBlMzZmZThjOTAifQ=="/>
    <w:docVar w:name="KSO_WPS_MARK_KEY" w:val="1bb27a74-2e73-4e82-9ac5-4edb9f1353ee"/>
  </w:docVars>
  <w:rsids>
    <w:rsidRoot w:val="00F427F7"/>
    <w:rsid w:val="000034B0"/>
    <w:rsid w:val="000150DA"/>
    <w:rsid w:val="00024F97"/>
    <w:rsid w:val="00036BBD"/>
    <w:rsid w:val="00046705"/>
    <w:rsid w:val="000500FE"/>
    <w:rsid w:val="0005411F"/>
    <w:rsid w:val="0006356A"/>
    <w:rsid w:val="00065F09"/>
    <w:rsid w:val="00087983"/>
    <w:rsid w:val="000A5751"/>
    <w:rsid w:val="000D7CD1"/>
    <w:rsid w:val="000F7ACC"/>
    <w:rsid w:val="001106D6"/>
    <w:rsid w:val="0011467C"/>
    <w:rsid w:val="001205B3"/>
    <w:rsid w:val="001233B9"/>
    <w:rsid w:val="00136FF5"/>
    <w:rsid w:val="00151390"/>
    <w:rsid w:val="00156CA1"/>
    <w:rsid w:val="0016148E"/>
    <w:rsid w:val="001751CB"/>
    <w:rsid w:val="001773F7"/>
    <w:rsid w:val="00180797"/>
    <w:rsid w:val="001A0307"/>
    <w:rsid w:val="001B7249"/>
    <w:rsid w:val="001E3B1C"/>
    <w:rsid w:val="001F3D20"/>
    <w:rsid w:val="001F65FC"/>
    <w:rsid w:val="00203970"/>
    <w:rsid w:val="00206D91"/>
    <w:rsid w:val="002473CE"/>
    <w:rsid w:val="00253BCB"/>
    <w:rsid w:val="0026595E"/>
    <w:rsid w:val="00270399"/>
    <w:rsid w:val="00281AE9"/>
    <w:rsid w:val="002B37F3"/>
    <w:rsid w:val="002C7C81"/>
    <w:rsid w:val="002D6771"/>
    <w:rsid w:val="002F5C6F"/>
    <w:rsid w:val="003142FF"/>
    <w:rsid w:val="00315B70"/>
    <w:rsid w:val="0032357C"/>
    <w:rsid w:val="00334CBC"/>
    <w:rsid w:val="00341ECA"/>
    <w:rsid w:val="003430A6"/>
    <w:rsid w:val="003634B9"/>
    <w:rsid w:val="00373381"/>
    <w:rsid w:val="00382FD9"/>
    <w:rsid w:val="003B73BA"/>
    <w:rsid w:val="003E50B4"/>
    <w:rsid w:val="003F478B"/>
    <w:rsid w:val="00401D40"/>
    <w:rsid w:val="00424373"/>
    <w:rsid w:val="0043766D"/>
    <w:rsid w:val="004713E6"/>
    <w:rsid w:val="00491594"/>
    <w:rsid w:val="00494C79"/>
    <w:rsid w:val="004A2922"/>
    <w:rsid w:val="004A3EEA"/>
    <w:rsid w:val="004B0444"/>
    <w:rsid w:val="004B390D"/>
    <w:rsid w:val="004C3F5D"/>
    <w:rsid w:val="004D31F0"/>
    <w:rsid w:val="004F004E"/>
    <w:rsid w:val="004F4CAB"/>
    <w:rsid w:val="005262C8"/>
    <w:rsid w:val="00537834"/>
    <w:rsid w:val="0054536B"/>
    <w:rsid w:val="005516E2"/>
    <w:rsid w:val="00551AAA"/>
    <w:rsid w:val="00553585"/>
    <w:rsid w:val="00564042"/>
    <w:rsid w:val="005707ED"/>
    <w:rsid w:val="00571ECA"/>
    <w:rsid w:val="005736F1"/>
    <w:rsid w:val="0058184C"/>
    <w:rsid w:val="005822E3"/>
    <w:rsid w:val="0058758F"/>
    <w:rsid w:val="00591758"/>
    <w:rsid w:val="00594CD2"/>
    <w:rsid w:val="005A63A3"/>
    <w:rsid w:val="005A7C4A"/>
    <w:rsid w:val="005B4624"/>
    <w:rsid w:val="005C6BB2"/>
    <w:rsid w:val="005C6E76"/>
    <w:rsid w:val="005F6A7D"/>
    <w:rsid w:val="00613775"/>
    <w:rsid w:val="00617FF3"/>
    <w:rsid w:val="006262F7"/>
    <w:rsid w:val="006320A9"/>
    <w:rsid w:val="0063410F"/>
    <w:rsid w:val="00636FD9"/>
    <w:rsid w:val="00643298"/>
    <w:rsid w:val="006456C6"/>
    <w:rsid w:val="00651594"/>
    <w:rsid w:val="00675772"/>
    <w:rsid w:val="006808DF"/>
    <w:rsid w:val="00686373"/>
    <w:rsid w:val="006929EA"/>
    <w:rsid w:val="006952EC"/>
    <w:rsid w:val="006968F9"/>
    <w:rsid w:val="006C76F5"/>
    <w:rsid w:val="006D1EFB"/>
    <w:rsid w:val="006D4ECA"/>
    <w:rsid w:val="006D77CC"/>
    <w:rsid w:val="006E4389"/>
    <w:rsid w:val="006F1CA2"/>
    <w:rsid w:val="00715A3F"/>
    <w:rsid w:val="00740D15"/>
    <w:rsid w:val="007703E3"/>
    <w:rsid w:val="007936A2"/>
    <w:rsid w:val="007951C8"/>
    <w:rsid w:val="007C3ED5"/>
    <w:rsid w:val="007E0359"/>
    <w:rsid w:val="00800C4E"/>
    <w:rsid w:val="00821267"/>
    <w:rsid w:val="0082182F"/>
    <w:rsid w:val="00861055"/>
    <w:rsid w:val="008849E2"/>
    <w:rsid w:val="00885DBA"/>
    <w:rsid w:val="008A6AE5"/>
    <w:rsid w:val="008B200C"/>
    <w:rsid w:val="008C6D6D"/>
    <w:rsid w:val="008D4A25"/>
    <w:rsid w:val="008D5B3C"/>
    <w:rsid w:val="008E6C91"/>
    <w:rsid w:val="008F66FA"/>
    <w:rsid w:val="00922504"/>
    <w:rsid w:val="009360AE"/>
    <w:rsid w:val="00941E3B"/>
    <w:rsid w:val="009455C6"/>
    <w:rsid w:val="00947997"/>
    <w:rsid w:val="00957231"/>
    <w:rsid w:val="00957AF5"/>
    <w:rsid w:val="009704F0"/>
    <w:rsid w:val="009846FA"/>
    <w:rsid w:val="009C07BE"/>
    <w:rsid w:val="009C7AC9"/>
    <w:rsid w:val="009F2F9D"/>
    <w:rsid w:val="009F32CC"/>
    <w:rsid w:val="00A12C76"/>
    <w:rsid w:val="00A1544F"/>
    <w:rsid w:val="00A15676"/>
    <w:rsid w:val="00A460B2"/>
    <w:rsid w:val="00A5743C"/>
    <w:rsid w:val="00A77880"/>
    <w:rsid w:val="00AB4300"/>
    <w:rsid w:val="00AE0625"/>
    <w:rsid w:val="00AF56B2"/>
    <w:rsid w:val="00B01153"/>
    <w:rsid w:val="00B01FA2"/>
    <w:rsid w:val="00B043BA"/>
    <w:rsid w:val="00B15B00"/>
    <w:rsid w:val="00B20876"/>
    <w:rsid w:val="00B60A59"/>
    <w:rsid w:val="00B91330"/>
    <w:rsid w:val="00B91455"/>
    <w:rsid w:val="00BB7B1E"/>
    <w:rsid w:val="00BC0F74"/>
    <w:rsid w:val="00BE3B8C"/>
    <w:rsid w:val="00BF2651"/>
    <w:rsid w:val="00BF321E"/>
    <w:rsid w:val="00C02D61"/>
    <w:rsid w:val="00C03BB0"/>
    <w:rsid w:val="00C36D62"/>
    <w:rsid w:val="00C47CD6"/>
    <w:rsid w:val="00C5050A"/>
    <w:rsid w:val="00C549C0"/>
    <w:rsid w:val="00C6000E"/>
    <w:rsid w:val="00C9581D"/>
    <w:rsid w:val="00CB3503"/>
    <w:rsid w:val="00CC164F"/>
    <w:rsid w:val="00CD7248"/>
    <w:rsid w:val="00CE5559"/>
    <w:rsid w:val="00CF19DD"/>
    <w:rsid w:val="00D00A3F"/>
    <w:rsid w:val="00D1219F"/>
    <w:rsid w:val="00D14186"/>
    <w:rsid w:val="00D319A4"/>
    <w:rsid w:val="00D414E4"/>
    <w:rsid w:val="00D424E1"/>
    <w:rsid w:val="00D61E62"/>
    <w:rsid w:val="00D628DA"/>
    <w:rsid w:val="00D9525C"/>
    <w:rsid w:val="00D96901"/>
    <w:rsid w:val="00DB007B"/>
    <w:rsid w:val="00DB027E"/>
    <w:rsid w:val="00DB40F7"/>
    <w:rsid w:val="00DC6392"/>
    <w:rsid w:val="00DD3D09"/>
    <w:rsid w:val="00DE37B4"/>
    <w:rsid w:val="00E02690"/>
    <w:rsid w:val="00E25F7C"/>
    <w:rsid w:val="00E26DA6"/>
    <w:rsid w:val="00E3330A"/>
    <w:rsid w:val="00E55391"/>
    <w:rsid w:val="00E659C5"/>
    <w:rsid w:val="00E66D34"/>
    <w:rsid w:val="00E67124"/>
    <w:rsid w:val="00E777CA"/>
    <w:rsid w:val="00E975DC"/>
    <w:rsid w:val="00EA48F2"/>
    <w:rsid w:val="00EC2350"/>
    <w:rsid w:val="00F427F7"/>
    <w:rsid w:val="00F57D6B"/>
    <w:rsid w:val="00F62962"/>
    <w:rsid w:val="00F64F1D"/>
    <w:rsid w:val="00F840C5"/>
    <w:rsid w:val="00FB1902"/>
    <w:rsid w:val="00FC2C2A"/>
    <w:rsid w:val="00FE3E4A"/>
    <w:rsid w:val="00FE52DE"/>
    <w:rsid w:val="05936CC4"/>
    <w:rsid w:val="0A3D4ED4"/>
    <w:rsid w:val="0E435383"/>
    <w:rsid w:val="140C0CE1"/>
    <w:rsid w:val="17EA638A"/>
    <w:rsid w:val="1A501008"/>
    <w:rsid w:val="1D6B6159"/>
    <w:rsid w:val="1DE10379"/>
    <w:rsid w:val="1E391DB3"/>
    <w:rsid w:val="1F8D227C"/>
    <w:rsid w:val="236D578D"/>
    <w:rsid w:val="2DEC0BF0"/>
    <w:rsid w:val="42592558"/>
    <w:rsid w:val="4CBE1552"/>
    <w:rsid w:val="4E4F235A"/>
    <w:rsid w:val="4F766639"/>
    <w:rsid w:val="57A30111"/>
    <w:rsid w:val="5D4A0B43"/>
    <w:rsid w:val="60044ABC"/>
    <w:rsid w:val="65F6654F"/>
    <w:rsid w:val="68680C6C"/>
    <w:rsid w:val="68843E8C"/>
    <w:rsid w:val="68D324A6"/>
    <w:rsid w:val="69F6042A"/>
    <w:rsid w:val="6DCF760B"/>
    <w:rsid w:val="71B8258E"/>
    <w:rsid w:val="7B6D7F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line="360" w:lineRule="auto"/>
    </w:pPr>
    <w:rPr>
      <w:rFonts w:ascii="Arial" w:hAnsi="Arial" w:eastAsia="Arial" w:cs="宋体"/>
      <w:kern w:val="0"/>
      <w:sz w:val="22"/>
      <w:szCs w:val="22"/>
      <w:lang w:val="zh-CN" w:eastAsia="zh-CN" w:bidi="zh-CN"/>
    </w:rPr>
  </w:style>
  <w:style w:type="paragraph" w:styleId="2">
    <w:name w:val="heading 1"/>
    <w:next w:val="1"/>
    <w:link w:val="19"/>
    <w:qFormat/>
    <w:uiPriority w:val="9"/>
    <w:pPr>
      <w:keepNext/>
      <w:keepLines/>
      <w:numPr>
        <w:ilvl w:val="0"/>
        <w:numId w:val="1"/>
      </w:numPr>
      <w:spacing w:before="200" w:after="120" w:afterLines="50" w:line="802" w:lineRule="exact"/>
      <w:outlineLvl w:val="0"/>
    </w:pPr>
    <w:rPr>
      <w:rFonts w:ascii="Arial" w:hAnsi="Arial" w:eastAsia="Arial" w:cs="Arial"/>
      <w:b/>
      <w:bCs/>
      <w:kern w:val="44"/>
      <w:sz w:val="20"/>
      <w:szCs w:val="20"/>
      <w:lang w:val="en-GB" w:eastAsia="zh-CN" w:bidi="zh-CN"/>
    </w:rPr>
  </w:style>
  <w:style w:type="paragraph" w:styleId="3">
    <w:name w:val="heading 2"/>
    <w:basedOn w:val="1"/>
    <w:next w:val="1"/>
    <w:link w:val="22"/>
    <w:qFormat/>
    <w:uiPriority w:val="1"/>
    <w:pPr>
      <w:numPr>
        <w:ilvl w:val="0"/>
        <w:numId w:val="2"/>
      </w:numPr>
      <w:spacing w:before="360" w:after="100" w:afterAutospacing="1"/>
      <w:outlineLvl w:val="1"/>
    </w:pPr>
    <w:rPr>
      <w:b/>
      <w:sz w:val="20"/>
      <w:szCs w:val="44"/>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ody Text"/>
    <w:basedOn w:val="1"/>
    <w:link w:val="23"/>
    <w:qFormat/>
    <w:uiPriority w:val="1"/>
    <w:rPr>
      <w:sz w:val="24"/>
      <w:szCs w:val="24"/>
    </w:rPr>
  </w:style>
  <w:style w:type="paragraph" w:styleId="8">
    <w:name w:val="toc 3"/>
    <w:basedOn w:val="1"/>
    <w:next w:val="1"/>
    <w:unhideWhenUsed/>
    <w:qFormat/>
    <w:uiPriority w:val="39"/>
    <w:pPr>
      <w:ind w:left="840" w:leftChars="400"/>
    </w:pPr>
  </w:style>
  <w:style w:type="paragraph" w:styleId="9">
    <w:name w:val="Plain Text"/>
    <w:basedOn w:val="1"/>
    <w:unhideWhenUsed/>
    <w:qFormat/>
    <w:uiPriority w:val="99"/>
    <w:rPr>
      <w:rFonts w:ascii="宋体" w:hAnsi="Courier New"/>
    </w:rPr>
  </w:style>
  <w:style w:type="paragraph" w:styleId="10">
    <w:name w:val="Balloon Text"/>
    <w:basedOn w:val="1"/>
    <w:link w:val="28"/>
    <w:unhideWhenUsed/>
    <w:qFormat/>
    <w:uiPriority w:val="99"/>
    <w:pPr>
      <w:spacing w:line="240" w:lineRule="auto"/>
    </w:pPr>
    <w:rPr>
      <w:rFonts w:ascii="宋体" w:hAnsi="宋体" w:eastAsia="宋体"/>
      <w:sz w:val="18"/>
      <w:szCs w:val="18"/>
    </w:rPr>
  </w:style>
  <w:style w:type="paragraph" w:styleId="11">
    <w:name w:val="footer"/>
    <w:basedOn w:val="1"/>
    <w:link w:val="21"/>
    <w:unhideWhenUsed/>
    <w:qFormat/>
    <w:uiPriority w:val="99"/>
    <w:pPr>
      <w:tabs>
        <w:tab w:val="center" w:pos="4153"/>
        <w:tab w:val="right" w:pos="8306"/>
      </w:tabs>
      <w:snapToGrid w:val="0"/>
    </w:pPr>
    <w:rPr>
      <w:sz w:val="18"/>
      <w:szCs w:val="18"/>
    </w:rPr>
  </w:style>
  <w:style w:type="paragraph" w:styleId="12">
    <w:name w:val="header"/>
    <w:basedOn w:val="1"/>
    <w:link w:val="20"/>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000FF"/>
      <w:u w:val="single"/>
    </w:rPr>
  </w:style>
  <w:style w:type="character" w:customStyle="1" w:styleId="19">
    <w:name w:val="标题 1 字符"/>
    <w:basedOn w:val="17"/>
    <w:link w:val="2"/>
    <w:qFormat/>
    <w:uiPriority w:val="9"/>
    <w:rPr>
      <w:rFonts w:ascii="Arial" w:hAnsi="Arial" w:eastAsia="Arial" w:cs="Arial"/>
      <w:b/>
      <w:bCs/>
      <w:kern w:val="44"/>
      <w:sz w:val="20"/>
      <w:szCs w:val="20"/>
      <w:lang w:val="en-GB" w:bidi="zh-CN"/>
    </w:rPr>
  </w:style>
  <w:style w:type="character" w:customStyle="1" w:styleId="20">
    <w:name w:val="页眉 字符"/>
    <w:basedOn w:val="17"/>
    <w:link w:val="12"/>
    <w:qFormat/>
    <w:uiPriority w:val="99"/>
    <w:rPr>
      <w:sz w:val="18"/>
      <w:szCs w:val="18"/>
    </w:rPr>
  </w:style>
  <w:style w:type="character" w:customStyle="1" w:styleId="21">
    <w:name w:val="页脚 字符"/>
    <w:basedOn w:val="17"/>
    <w:link w:val="11"/>
    <w:qFormat/>
    <w:uiPriority w:val="99"/>
    <w:rPr>
      <w:sz w:val="18"/>
      <w:szCs w:val="18"/>
    </w:rPr>
  </w:style>
  <w:style w:type="character" w:customStyle="1" w:styleId="22">
    <w:name w:val="标题 2 字符"/>
    <w:basedOn w:val="17"/>
    <w:link w:val="3"/>
    <w:qFormat/>
    <w:uiPriority w:val="1"/>
    <w:rPr>
      <w:rFonts w:ascii="Arial" w:hAnsi="Arial" w:eastAsia="Arial" w:cs="宋体"/>
      <w:b/>
      <w:kern w:val="0"/>
      <w:sz w:val="20"/>
      <w:szCs w:val="44"/>
      <w:lang w:val="zh-CN" w:bidi="zh-CN"/>
    </w:rPr>
  </w:style>
  <w:style w:type="character" w:customStyle="1" w:styleId="23">
    <w:name w:val="正文文本 字符"/>
    <w:basedOn w:val="17"/>
    <w:link w:val="7"/>
    <w:qFormat/>
    <w:uiPriority w:val="1"/>
    <w:rPr>
      <w:rFonts w:ascii="宋体" w:hAnsi="宋体" w:eastAsia="宋体" w:cs="宋体"/>
      <w:kern w:val="0"/>
      <w:sz w:val="24"/>
      <w:szCs w:val="24"/>
      <w:lang w:val="zh-CN" w:bidi="zh-CN"/>
    </w:rPr>
  </w:style>
  <w:style w:type="paragraph" w:customStyle="1" w:styleId="24">
    <w:name w:val="List Paragraph"/>
    <w:basedOn w:val="1"/>
    <w:qFormat/>
    <w:uiPriority w:val="1"/>
    <w:pPr>
      <w:ind w:firstLine="420" w:firstLineChars="200"/>
    </w:pPr>
  </w:style>
  <w:style w:type="character" w:customStyle="1" w:styleId="25">
    <w:name w:val="标题 3 字符"/>
    <w:basedOn w:val="17"/>
    <w:link w:val="4"/>
    <w:semiHidden/>
    <w:qFormat/>
    <w:uiPriority w:val="9"/>
    <w:rPr>
      <w:rFonts w:ascii="宋体" w:hAnsi="宋体" w:eastAsia="宋体" w:cs="宋体"/>
      <w:b/>
      <w:bCs/>
      <w:kern w:val="0"/>
      <w:sz w:val="32"/>
      <w:szCs w:val="32"/>
      <w:lang w:val="zh-CN" w:bidi="zh-CN"/>
    </w:rPr>
  </w:style>
  <w:style w:type="table" w:customStyle="1" w:styleId="26">
    <w:name w:val="Table Normal"/>
    <w:unhideWhenUsed/>
    <w:qFormat/>
    <w:uiPriority w:val="2"/>
    <w:rPr>
      <w:kern w:val="0"/>
      <w:sz w:val="20"/>
      <w:szCs w:val="20"/>
    </w:rPr>
    <w:tblPr>
      <w:tblCellMar>
        <w:top w:w="0" w:type="dxa"/>
        <w:left w:w="0" w:type="dxa"/>
        <w:bottom w:w="0" w:type="dxa"/>
        <w:right w:w="0" w:type="dxa"/>
      </w:tblCellMar>
    </w:tblPr>
  </w:style>
  <w:style w:type="paragraph" w:customStyle="1" w:styleId="27">
    <w:name w:val="Table Paragraph"/>
    <w:basedOn w:val="1"/>
    <w:qFormat/>
    <w:uiPriority w:val="1"/>
  </w:style>
  <w:style w:type="character" w:customStyle="1" w:styleId="28">
    <w:name w:val="批注框文本 字符"/>
    <w:basedOn w:val="17"/>
    <w:link w:val="10"/>
    <w:semiHidden/>
    <w:qFormat/>
    <w:uiPriority w:val="99"/>
    <w:rPr>
      <w:rFonts w:ascii="宋体" w:hAnsi="宋体" w:eastAsia="宋体" w:cs="宋体"/>
      <w:kern w:val="0"/>
      <w:sz w:val="18"/>
      <w:szCs w:val="18"/>
      <w:lang w:val="zh-CN" w:bidi="zh-CN"/>
    </w:rPr>
  </w:style>
  <w:style w:type="character" w:customStyle="1" w:styleId="29">
    <w:name w:val="标题 4 字符"/>
    <w:basedOn w:val="17"/>
    <w:link w:val="5"/>
    <w:semiHidden/>
    <w:qFormat/>
    <w:uiPriority w:val="9"/>
    <w:rPr>
      <w:rFonts w:asciiTheme="majorHAnsi" w:hAnsiTheme="majorHAnsi" w:eastAsiaTheme="majorEastAsia" w:cstheme="majorBidi"/>
      <w:b/>
      <w:bCs/>
      <w:kern w:val="0"/>
      <w:sz w:val="28"/>
      <w:szCs w:val="28"/>
      <w:lang w:val="zh-CN" w:bidi="zh-CN"/>
    </w:rPr>
  </w:style>
  <w:style w:type="paragraph" w:customStyle="1" w:styleId="30">
    <w:name w:val="Default"/>
    <w:qFormat/>
    <w:uiPriority w:val="0"/>
    <w:pPr>
      <w:widowControl w:val="0"/>
      <w:autoSpaceDE w:val="0"/>
      <w:autoSpaceDN w:val="0"/>
      <w:adjustRightInd w:val="0"/>
    </w:pPr>
    <w:rPr>
      <w:rFonts w:ascii="Calibri" w:hAnsi="Calibri" w:cs="Calibri" w:eastAsiaTheme="minorEastAsia"/>
      <w:color w:val="000000"/>
      <w:kern w:val="0"/>
      <w:sz w:val="24"/>
      <w:szCs w:val="24"/>
      <w:lang w:val="en-US" w:eastAsia="zh-CN" w:bidi="ar-SA"/>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WPSOffice手动目录 2"/>
    <w:qFormat/>
    <w:uiPriority w:val="0"/>
    <w:pPr>
      <w:ind w:leftChars="200"/>
    </w:pPr>
    <w:rPr>
      <w:rFonts w:ascii="Times New Roman" w:hAnsi="Times New Roman" w:eastAsia="宋体" w:cs="Times New Roman"/>
      <w:sz w:val="20"/>
      <w:szCs w:val="20"/>
    </w:rPr>
  </w:style>
  <w:style w:type="paragraph" w:customStyle="1" w:styleId="33">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3656</Words>
  <Characters>20175</Characters>
  <Lines>127</Lines>
  <Paragraphs>36</Paragraphs>
  <TotalTime>205</TotalTime>
  <ScaleCrop>false</ScaleCrop>
  <LinksUpToDate>false</LinksUpToDate>
  <CharactersWithSpaces>23341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2024-03-11T01:43:00Z</dcterms:created>
  <dc:creator>小三 徐</dc:creator>
  <cp:lastModifiedBy>仓颉</cp:lastModifiedBy>
  <dcterms:modified xsi:type="dcterms:W3CDTF">2025-05-07T03:48:30Z</dcterms:modified>
  <cp:revision>364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2DE1A9A2F0A140FAA86A9371D06DDB9B_13</vt:lpwstr>
  </property>
</Properties>
</file>